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1E0"/>
      </w:tblPr>
      <w:tblGrid>
        <w:gridCol w:w="3104"/>
        <w:gridCol w:w="236"/>
        <w:gridCol w:w="6124"/>
      </w:tblGrid>
      <w:tr w:rsidR="00075992" w:rsidRPr="00350555" w:rsidTr="006832A9">
        <w:tc>
          <w:tcPr>
            <w:tcW w:w="3104" w:type="dxa"/>
          </w:tcPr>
          <w:p w:rsidR="00075992" w:rsidRPr="00350555" w:rsidRDefault="00075992" w:rsidP="006832A9">
            <w:pPr>
              <w:jc w:val="center"/>
              <w:rPr>
                <w:b/>
                <w:color w:val="000000" w:themeColor="text1"/>
                <w:sz w:val="26"/>
                <w:szCs w:val="26"/>
                <w:lang w:val="nl-NL"/>
              </w:rPr>
            </w:pPr>
            <w:r w:rsidRPr="00350555">
              <w:rPr>
                <w:b/>
                <w:color w:val="000000" w:themeColor="text1"/>
                <w:sz w:val="26"/>
                <w:szCs w:val="26"/>
                <w:lang w:val="nl-NL"/>
              </w:rPr>
              <w:t>BỘ TÀI CHÍNH</w:t>
            </w:r>
          </w:p>
          <w:p w:rsidR="00075992" w:rsidRPr="00350555" w:rsidRDefault="00075992" w:rsidP="006832A9">
            <w:pPr>
              <w:jc w:val="center"/>
              <w:rPr>
                <w:b/>
                <w:color w:val="000000" w:themeColor="text1"/>
                <w:sz w:val="28"/>
                <w:szCs w:val="28"/>
                <w:lang w:val="nl-NL"/>
              </w:rPr>
            </w:pPr>
            <w:r w:rsidRPr="00350555">
              <w:rPr>
                <w:b/>
                <w:color w:val="000000" w:themeColor="text1"/>
                <w:sz w:val="28"/>
                <w:szCs w:val="28"/>
                <w:lang w:val="nl-NL"/>
              </w:rPr>
              <w:t>———</w:t>
            </w:r>
          </w:p>
          <w:p w:rsidR="00075992" w:rsidRPr="00350555" w:rsidRDefault="00075992" w:rsidP="006832A9">
            <w:pPr>
              <w:jc w:val="center"/>
              <w:rPr>
                <w:color w:val="000000" w:themeColor="text1"/>
                <w:szCs w:val="26"/>
                <w:lang w:val="nl-NL"/>
              </w:rPr>
            </w:pPr>
          </w:p>
        </w:tc>
        <w:tc>
          <w:tcPr>
            <w:tcW w:w="236" w:type="dxa"/>
          </w:tcPr>
          <w:p w:rsidR="00075992" w:rsidRPr="00350555" w:rsidRDefault="00075992" w:rsidP="006832A9">
            <w:pPr>
              <w:jc w:val="center"/>
              <w:rPr>
                <w:b/>
                <w:color w:val="000000" w:themeColor="text1"/>
                <w:szCs w:val="26"/>
                <w:lang w:val="nl-NL"/>
              </w:rPr>
            </w:pPr>
          </w:p>
        </w:tc>
        <w:tc>
          <w:tcPr>
            <w:tcW w:w="6124" w:type="dxa"/>
          </w:tcPr>
          <w:p w:rsidR="00075992" w:rsidRPr="00350555" w:rsidRDefault="00075992" w:rsidP="006832A9">
            <w:pPr>
              <w:jc w:val="center"/>
              <w:rPr>
                <w:b/>
                <w:color w:val="000000" w:themeColor="text1"/>
                <w:sz w:val="26"/>
                <w:szCs w:val="26"/>
                <w:lang w:val="nl-NL"/>
              </w:rPr>
            </w:pPr>
            <w:r w:rsidRPr="00350555">
              <w:rPr>
                <w:b/>
                <w:color w:val="000000" w:themeColor="text1"/>
                <w:sz w:val="26"/>
                <w:szCs w:val="26"/>
                <w:lang w:val="nl-NL"/>
              </w:rPr>
              <w:t>CỘNG HOÀ XÃ HỘI CHỦ NGHĨA VIỆT NAM</w:t>
            </w:r>
          </w:p>
          <w:p w:rsidR="00075992" w:rsidRPr="00350555" w:rsidRDefault="00075992" w:rsidP="006832A9">
            <w:pPr>
              <w:jc w:val="center"/>
              <w:rPr>
                <w:b/>
                <w:color w:val="000000" w:themeColor="text1"/>
                <w:sz w:val="28"/>
                <w:szCs w:val="28"/>
                <w:lang w:val="nl-NL"/>
              </w:rPr>
            </w:pPr>
            <w:r w:rsidRPr="00350555">
              <w:rPr>
                <w:b/>
                <w:color w:val="000000" w:themeColor="text1"/>
                <w:sz w:val="28"/>
                <w:szCs w:val="28"/>
                <w:lang w:val="nl-NL"/>
              </w:rPr>
              <w:t>Độc lập - Tự do - Hạnh phúc</w:t>
            </w:r>
          </w:p>
          <w:p w:rsidR="00075992" w:rsidRPr="00350555" w:rsidRDefault="00075992" w:rsidP="006832A9">
            <w:pPr>
              <w:jc w:val="center"/>
              <w:rPr>
                <w:b/>
                <w:color w:val="000000" w:themeColor="text1"/>
                <w:sz w:val="28"/>
                <w:szCs w:val="28"/>
                <w:lang w:val="nl-NL"/>
              </w:rPr>
            </w:pPr>
            <w:r w:rsidRPr="00350555">
              <w:rPr>
                <w:color w:val="000000" w:themeColor="text1"/>
                <w:sz w:val="28"/>
                <w:szCs w:val="28"/>
                <w:lang w:val="nl-NL"/>
              </w:rPr>
              <w:t>————————————</w:t>
            </w:r>
          </w:p>
        </w:tc>
      </w:tr>
      <w:tr w:rsidR="00075992" w:rsidRPr="00350555" w:rsidTr="006832A9">
        <w:tc>
          <w:tcPr>
            <w:tcW w:w="3104" w:type="dxa"/>
          </w:tcPr>
          <w:p w:rsidR="00075992" w:rsidRPr="00350555" w:rsidRDefault="00075992" w:rsidP="006832A9">
            <w:pPr>
              <w:jc w:val="center"/>
              <w:rPr>
                <w:color w:val="000000" w:themeColor="text1"/>
                <w:sz w:val="26"/>
                <w:szCs w:val="26"/>
                <w:lang w:val="nl-NL"/>
              </w:rPr>
            </w:pPr>
          </w:p>
        </w:tc>
        <w:tc>
          <w:tcPr>
            <w:tcW w:w="236" w:type="dxa"/>
          </w:tcPr>
          <w:p w:rsidR="00075992" w:rsidRPr="00350555" w:rsidRDefault="00075992" w:rsidP="006832A9">
            <w:pPr>
              <w:jc w:val="center"/>
              <w:rPr>
                <w:i/>
                <w:color w:val="000000" w:themeColor="text1"/>
                <w:sz w:val="26"/>
                <w:szCs w:val="26"/>
                <w:lang w:val="nl-NL"/>
              </w:rPr>
            </w:pPr>
          </w:p>
        </w:tc>
        <w:tc>
          <w:tcPr>
            <w:tcW w:w="6124" w:type="dxa"/>
          </w:tcPr>
          <w:p w:rsidR="00075992" w:rsidRPr="00350555" w:rsidRDefault="00075992" w:rsidP="00CD4EF9">
            <w:pPr>
              <w:jc w:val="center"/>
              <w:rPr>
                <w:color w:val="000000" w:themeColor="text1"/>
                <w:sz w:val="28"/>
                <w:szCs w:val="28"/>
                <w:lang w:val="nl-NL"/>
              </w:rPr>
            </w:pPr>
            <w:r w:rsidRPr="00350555">
              <w:rPr>
                <w:i/>
                <w:color w:val="000000" w:themeColor="text1"/>
                <w:sz w:val="28"/>
                <w:szCs w:val="28"/>
                <w:lang w:val="nl-NL"/>
              </w:rPr>
              <w:t xml:space="preserve">Hà Nội, ngày  </w:t>
            </w:r>
            <w:r w:rsidRPr="00350555">
              <w:rPr>
                <w:i/>
                <w:color w:val="000000" w:themeColor="text1"/>
                <w:sz w:val="28"/>
                <w:szCs w:val="28"/>
                <w:lang w:val="vi-VN"/>
              </w:rPr>
              <w:t xml:space="preserve"> </w:t>
            </w:r>
            <w:r w:rsidRPr="00350555">
              <w:rPr>
                <w:i/>
                <w:color w:val="000000" w:themeColor="text1"/>
                <w:sz w:val="28"/>
                <w:szCs w:val="28"/>
                <w:lang w:val="nl-NL"/>
              </w:rPr>
              <w:t xml:space="preserve">  tháng </w:t>
            </w:r>
            <w:r w:rsidR="00CD4EF9" w:rsidRPr="00350555">
              <w:rPr>
                <w:i/>
                <w:color w:val="000000" w:themeColor="text1"/>
                <w:sz w:val="28"/>
                <w:szCs w:val="28"/>
                <w:lang w:val="nl-NL"/>
              </w:rPr>
              <w:t xml:space="preserve">  </w:t>
            </w:r>
            <w:r w:rsidRPr="00350555">
              <w:rPr>
                <w:i/>
                <w:color w:val="000000" w:themeColor="text1"/>
                <w:sz w:val="28"/>
                <w:szCs w:val="28"/>
                <w:lang w:val="nl-NL"/>
              </w:rPr>
              <w:t xml:space="preserve">  năm 202</w:t>
            </w:r>
            <w:r w:rsidR="00CD4EF9" w:rsidRPr="00350555">
              <w:rPr>
                <w:i/>
                <w:color w:val="000000" w:themeColor="text1"/>
                <w:sz w:val="28"/>
                <w:szCs w:val="28"/>
                <w:lang w:val="nl-NL"/>
              </w:rPr>
              <w:t>2</w:t>
            </w:r>
          </w:p>
        </w:tc>
      </w:tr>
    </w:tbl>
    <w:p w:rsidR="00075992" w:rsidRPr="00350555" w:rsidRDefault="00075992" w:rsidP="00075992">
      <w:pPr>
        <w:spacing w:line="264" w:lineRule="auto"/>
        <w:ind w:firstLine="720"/>
        <w:rPr>
          <w:b/>
          <w:color w:val="000000" w:themeColor="text1"/>
          <w:sz w:val="28"/>
          <w:szCs w:val="28"/>
        </w:rPr>
      </w:pPr>
      <w:r w:rsidRPr="00350555">
        <w:rPr>
          <w:b/>
          <w:color w:val="000000" w:themeColor="text1"/>
          <w:sz w:val="28"/>
          <w:szCs w:val="28"/>
        </w:rPr>
        <w:t xml:space="preserve">                          </w:t>
      </w:r>
    </w:p>
    <w:tbl>
      <w:tblPr>
        <w:tblW w:w="9303" w:type="dxa"/>
        <w:jc w:val="center"/>
        <w:tblInd w:w="1225" w:type="dxa"/>
        <w:tblLook w:val="01E0"/>
      </w:tblPr>
      <w:tblGrid>
        <w:gridCol w:w="3043"/>
        <w:gridCol w:w="6260"/>
      </w:tblGrid>
      <w:tr w:rsidR="00075992" w:rsidRPr="00350555" w:rsidTr="006832A9">
        <w:trPr>
          <w:trHeight w:val="342"/>
          <w:jc w:val="center"/>
        </w:trPr>
        <w:tc>
          <w:tcPr>
            <w:tcW w:w="3043" w:type="dxa"/>
          </w:tcPr>
          <w:p w:rsidR="00075992" w:rsidRPr="00350555" w:rsidRDefault="00075992" w:rsidP="006832A9">
            <w:pPr>
              <w:spacing w:line="288" w:lineRule="auto"/>
              <w:jc w:val="center"/>
              <w:rPr>
                <w:b/>
                <w:color w:val="000000" w:themeColor="text1"/>
                <w:sz w:val="26"/>
                <w:szCs w:val="26"/>
                <w:lang w:val="nl-NL"/>
              </w:rPr>
            </w:pPr>
          </w:p>
        </w:tc>
        <w:tc>
          <w:tcPr>
            <w:tcW w:w="6260" w:type="dxa"/>
            <w:vAlign w:val="center"/>
          </w:tcPr>
          <w:p w:rsidR="00075992" w:rsidRPr="00350555" w:rsidRDefault="00075992" w:rsidP="006832A9">
            <w:pPr>
              <w:spacing w:line="288" w:lineRule="auto"/>
              <w:rPr>
                <w:color w:val="000000" w:themeColor="text1"/>
                <w:sz w:val="28"/>
                <w:szCs w:val="28"/>
                <w:lang w:val="nl-NL"/>
              </w:rPr>
            </w:pPr>
          </w:p>
        </w:tc>
      </w:tr>
    </w:tbl>
    <w:p w:rsidR="00D615E3" w:rsidRPr="00350555" w:rsidRDefault="00D615E3" w:rsidP="00075992">
      <w:pPr>
        <w:jc w:val="center"/>
        <w:rPr>
          <w:b/>
          <w:color w:val="000000" w:themeColor="text1"/>
          <w:sz w:val="30"/>
          <w:szCs w:val="28"/>
          <w:lang w:val="vi-VN"/>
        </w:rPr>
      </w:pPr>
    </w:p>
    <w:p w:rsidR="00075992" w:rsidRPr="00350555" w:rsidRDefault="00075992" w:rsidP="00075992">
      <w:pPr>
        <w:jc w:val="center"/>
        <w:rPr>
          <w:b/>
          <w:color w:val="000000" w:themeColor="text1"/>
          <w:sz w:val="30"/>
          <w:szCs w:val="28"/>
          <w:lang w:val="vi-VN"/>
        </w:rPr>
      </w:pPr>
      <w:r w:rsidRPr="00350555">
        <w:rPr>
          <w:b/>
          <w:color w:val="000000" w:themeColor="text1"/>
          <w:sz w:val="30"/>
          <w:szCs w:val="28"/>
          <w:lang w:val="nl-NL"/>
        </w:rPr>
        <w:t xml:space="preserve">BÁO CÁO </w:t>
      </w:r>
    </w:p>
    <w:p w:rsidR="00CD4EF9" w:rsidRDefault="00075992" w:rsidP="00CD4EF9">
      <w:pPr>
        <w:jc w:val="center"/>
        <w:rPr>
          <w:rFonts w:ascii="Times New Roman Bold" w:hAnsi="Times New Roman Bold"/>
          <w:b/>
          <w:color w:val="000000" w:themeColor="text1"/>
          <w:spacing w:val="-4"/>
          <w:sz w:val="28"/>
          <w:szCs w:val="28"/>
        </w:rPr>
      </w:pPr>
      <w:r w:rsidRPr="00350555">
        <w:rPr>
          <w:b/>
          <w:color w:val="000000" w:themeColor="text1"/>
          <w:sz w:val="28"/>
          <w:szCs w:val="28"/>
          <w:lang w:val="nl-NL"/>
        </w:rPr>
        <w:t xml:space="preserve">Đánh giá tác động dự thảo </w:t>
      </w:r>
      <w:r w:rsidR="00CD4EF9" w:rsidRPr="00350555">
        <w:rPr>
          <w:rFonts w:ascii="Times New Roman Bold" w:hAnsi="Times New Roman Bold"/>
          <w:b/>
          <w:color w:val="000000" w:themeColor="text1"/>
          <w:spacing w:val="-4"/>
          <w:sz w:val="28"/>
          <w:szCs w:val="28"/>
        </w:rPr>
        <w:t>Nghị định của Chính phủ quy định tiêu chuẩn, định mức sử dụng xe ô tô</w:t>
      </w:r>
    </w:p>
    <w:p w:rsidR="009500C7" w:rsidRPr="006E12AA" w:rsidRDefault="009500C7" w:rsidP="009500C7">
      <w:pPr>
        <w:spacing w:before="60" w:after="60"/>
        <w:ind w:firstLine="720"/>
        <w:jc w:val="center"/>
        <w:rPr>
          <w:bCs/>
          <w:i/>
          <w:color w:val="auto"/>
          <w:sz w:val="28"/>
          <w:szCs w:val="28"/>
          <w:lang w:val="nl-NL"/>
        </w:rPr>
      </w:pPr>
      <w:r w:rsidRPr="006E12AA">
        <w:rPr>
          <w:bCs/>
          <w:i/>
          <w:color w:val="auto"/>
          <w:sz w:val="28"/>
          <w:szCs w:val="28"/>
          <w:lang w:val="nl-NL"/>
        </w:rPr>
        <w:t xml:space="preserve">(Tài liệu phục vụ </w:t>
      </w:r>
      <w:r>
        <w:rPr>
          <w:bCs/>
          <w:i/>
          <w:color w:val="auto"/>
          <w:sz w:val="28"/>
          <w:szCs w:val="28"/>
          <w:lang w:val="nl-NL"/>
        </w:rPr>
        <w:t xml:space="preserve">lấy ý kiến </w:t>
      </w:r>
      <w:r w:rsidRPr="006E12AA">
        <w:rPr>
          <w:bCs/>
          <w:i/>
          <w:color w:val="auto"/>
          <w:sz w:val="28"/>
          <w:szCs w:val="28"/>
          <w:lang w:val="nl-NL"/>
        </w:rPr>
        <w:t>thẩm đị</w:t>
      </w:r>
      <w:r>
        <w:rPr>
          <w:bCs/>
          <w:i/>
          <w:color w:val="auto"/>
          <w:sz w:val="28"/>
          <w:szCs w:val="28"/>
          <w:lang w:val="nl-NL"/>
        </w:rPr>
        <w:t>nh của Bộ Tư pháp</w:t>
      </w:r>
      <w:r w:rsidRPr="006E12AA">
        <w:rPr>
          <w:bCs/>
          <w:i/>
          <w:color w:val="auto"/>
          <w:sz w:val="28"/>
          <w:szCs w:val="28"/>
          <w:lang w:val="nl-NL"/>
        </w:rPr>
        <w:t>)</w:t>
      </w:r>
    </w:p>
    <w:p w:rsidR="00075992" w:rsidRPr="00350555" w:rsidRDefault="00FC531E" w:rsidP="00CD4EF9">
      <w:pPr>
        <w:jc w:val="center"/>
        <w:rPr>
          <w:color w:val="000000" w:themeColor="text1"/>
          <w:sz w:val="28"/>
          <w:szCs w:val="28"/>
          <w:lang w:val="nl-NL"/>
        </w:rPr>
      </w:pPr>
      <w:r w:rsidRPr="00FC531E">
        <w:rPr>
          <w:color w:val="000000" w:themeColor="text1"/>
          <w:sz w:val="28"/>
          <w:szCs w:val="28"/>
          <w:lang w:val="vi-VN" w:eastAsia="vi-VN"/>
        </w:rPr>
        <w:pict>
          <v:shapetype id="_x0000_t32" coordsize="21600,21600" o:spt="32" o:oned="t" path="m,l21600,21600e" filled="f">
            <v:path arrowok="t" fillok="f" o:connecttype="none"/>
            <o:lock v:ext="edit" shapetype="t"/>
          </v:shapetype>
          <v:shape id="_x0000_s1027" type="#_x0000_t32" style="position:absolute;left:0;text-align:left;margin-left:164.75pt;margin-top:7.65pt;width:129.5pt;height:0;z-index:251661312" o:connectortype="straight"/>
        </w:pict>
      </w:r>
    </w:p>
    <w:p w:rsidR="00D615E3" w:rsidRDefault="00D615E3" w:rsidP="00075992">
      <w:pPr>
        <w:spacing w:before="20" w:after="20"/>
        <w:ind w:firstLine="720"/>
        <w:rPr>
          <w:color w:val="000000" w:themeColor="text1"/>
          <w:sz w:val="28"/>
          <w:szCs w:val="28"/>
        </w:rPr>
      </w:pPr>
    </w:p>
    <w:p w:rsidR="00A23234" w:rsidRPr="00A23234" w:rsidRDefault="00A23234" w:rsidP="00075992">
      <w:pPr>
        <w:spacing w:before="20" w:after="20"/>
        <w:ind w:firstLine="720"/>
        <w:rPr>
          <w:color w:val="000000" w:themeColor="text1"/>
          <w:sz w:val="28"/>
          <w:szCs w:val="28"/>
        </w:rPr>
      </w:pPr>
    </w:p>
    <w:p w:rsidR="00CD4EF9" w:rsidRPr="00350555" w:rsidRDefault="00CD4EF9" w:rsidP="00314E87">
      <w:pPr>
        <w:spacing w:before="60" w:line="252" w:lineRule="auto"/>
        <w:ind w:firstLine="720"/>
        <w:rPr>
          <w:bCs/>
          <w:color w:val="000000" w:themeColor="text1"/>
          <w:sz w:val="28"/>
          <w:szCs w:val="28"/>
          <w:lang w:val="nl-NL"/>
        </w:rPr>
      </w:pPr>
      <w:r w:rsidRPr="00350555">
        <w:rPr>
          <w:bCs/>
          <w:color w:val="000000" w:themeColor="text1"/>
          <w:sz w:val="28"/>
          <w:szCs w:val="28"/>
          <w:lang w:val="nl-NL"/>
        </w:rPr>
        <w:t>Thực hiện ý kiến chỉ đạo của Lãnh đạo Chính phủ tại Công văn số 2905/VPCP-KTTH ngày 10/5/2022 của Văn phòng Chính phủ về việc xây dựng Nghị định sửa đổi, bổ sung một số điều của Nghị định số 04/2019/NĐ-CP; Bộ Tài chính đã phối hợp với các bộ, ngành, địa phương nghiên cứu, xây dựng, trình Chính phủ ban hành Nghị định quy định tiêu chuẩn, định mức sử dụng xe ô tô (thay thế Nghị định số 04/2019/NĐ-CP ngày 11/01/2019 của Chính phủ quy định tiêu chuẩn, định mức sử dụng xe ô tô).</w:t>
      </w:r>
    </w:p>
    <w:p w:rsidR="00075992" w:rsidRPr="00350555" w:rsidRDefault="00CD4EF9" w:rsidP="00314E87">
      <w:pPr>
        <w:spacing w:before="60" w:line="252" w:lineRule="auto"/>
        <w:ind w:firstLine="720"/>
        <w:rPr>
          <w:color w:val="000000" w:themeColor="text1"/>
          <w:sz w:val="28"/>
          <w:szCs w:val="28"/>
          <w:lang w:val="vi-VN"/>
        </w:rPr>
      </w:pPr>
      <w:r w:rsidRPr="00350555">
        <w:rPr>
          <w:bCs/>
          <w:color w:val="000000" w:themeColor="text1"/>
          <w:sz w:val="28"/>
          <w:szCs w:val="28"/>
          <w:lang w:val="nl-NL"/>
        </w:rPr>
        <w:t xml:space="preserve">Căn cứ quy định của Luật Ban hành văn bản quy phạm pháp luật năm 2015 (sửa đổi, bổ sung năm 2020), </w:t>
      </w:r>
      <w:r w:rsidR="00075992" w:rsidRPr="00350555">
        <w:rPr>
          <w:color w:val="000000" w:themeColor="text1"/>
          <w:sz w:val="28"/>
          <w:szCs w:val="28"/>
          <w:lang w:val="pt-BR"/>
        </w:rPr>
        <w:t>Bộ Tài chính thực hiện Báo cáo đánh giá tác động của dự thảo Nghị định như sau:</w:t>
      </w:r>
    </w:p>
    <w:p w:rsidR="00075992" w:rsidRPr="00350555" w:rsidRDefault="00075992" w:rsidP="00314E87">
      <w:pPr>
        <w:spacing w:before="60" w:line="252" w:lineRule="auto"/>
        <w:ind w:firstLine="720"/>
        <w:rPr>
          <w:b/>
          <w:color w:val="000000" w:themeColor="text1"/>
          <w:sz w:val="16"/>
          <w:szCs w:val="26"/>
          <w:lang w:val="vi-VN"/>
        </w:rPr>
      </w:pPr>
    </w:p>
    <w:p w:rsidR="00CC7E4B" w:rsidRPr="00350555" w:rsidRDefault="00CC7E4B" w:rsidP="00314E87">
      <w:pPr>
        <w:tabs>
          <w:tab w:val="left" w:pos="540"/>
        </w:tabs>
        <w:spacing w:before="60" w:line="252" w:lineRule="auto"/>
        <w:ind w:firstLine="720"/>
        <w:rPr>
          <w:b/>
          <w:color w:val="000000" w:themeColor="text1"/>
          <w:lang w:val="pt-BR"/>
        </w:rPr>
      </w:pPr>
      <w:r w:rsidRPr="00350555">
        <w:rPr>
          <w:b/>
          <w:color w:val="000000" w:themeColor="text1"/>
          <w:lang w:val="pt-BR"/>
        </w:rPr>
        <w:t>I. XÁC ĐỊNH VẤN ĐỀ BẤT CẬP TỔNG QUAN</w:t>
      </w:r>
    </w:p>
    <w:p w:rsidR="00CC7E4B" w:rsidRPr="00350555" w:rsidRDefault="00CC7E4B" w:rsidP="00314E87">
      <w:pPr>
        <w:spacing w:before="60" w:line="252" w:lineRule="auto"/>
        <w:ind w:firstLine="720"/>
        <w:rPr>
          <w:b/>
          <w:color w:val="000000" w:themeColor="text1"/>
          <w:sz w:val="28"/>
          <w:szCs w:val="28"/>
          <w:lang w:val="pt-BR"/>
        </w:rPr>
      </w:pPr>
      <w:r w:rsidRPr="00350555">
        <w:rPr>
          <w:b/>
          <w:color w:val="000000" w:themeColor="text1"/>
          <w:sz w:val="28"/>
          <w:szCs w:val="28"/>
          <w:lang w:val="pt-BR"/>
        </w:rPr>
        <w:t>1. Bối cảnh xây dựng chính sách</w:t>
      </w:r>
    </w:p>
    <w:p w:rsidR="00E749CD" w:rsidRPr="00350555" w:rsidRDefault="00E749CD" w:rsidP="00314E87">
      <w:pPr>
        <w:spacing w:before="60" w:line="252" w:lineRule="auto"/>
        <w:ind w:firstLine="567"/>
        <w:rPr>
          <w:color w:val="000000" w:themeColor="text1"/>
          <w:spacing w:val="-2"/>
          <w:sz w:val="28"/>
          <w:szCs w:val="28"/>
        </w:rPr>
      </w:pPr>
      <w:r w:rsidRPr="00350555">
        <w:rPr>
          <w:color w:val="000000" w:themeColor="text1"/>
          <w:spacing w:val="-2"/>
          <w:sz w:val="28"/>
          <w:szCs w:val="28"/>
        </w:rPr>
        <w:t>Thực hiện chỉ đạo của Lãnh đạo Chính phủ tại điểm</w:t>
      </w:r>
      <w:r w:rsidRPr="00350555">
        <w:rPr>
          <w:color w:val="000000" w:themeColor="text1"/>
          <w:spacing w:val="-2"/>
          <w:sz w:val="28"/>
          <w:szCs w:val="28"/>
          <w:lang w:val="vi-VN"/>
        </w:rPr>
        <w:t xml:space="preserve"> </w:t>
      </w:r>
      <w:r w:rsidRPr="00350555">
        <w:rPr>
          <w:color w:val="000000" w:themeColor="text1"/>
          <w:spacing w:val="-2"/>
          <w:sz w:val="28"/>
          <w:szCs w:val="28"/>
        </w:rPr>
        <w:t>1</w:t>
      </w:r>
      <w:r w:rsidRPr="00350555">
        <w:rPr>
          <w:color w:val="000000" w:themeColor="text1"/>
          <w:spacing w:val="-2"/>
          <w:sz w:val="28"/>
          <w:szCs w:val="28"/>
          <w:lang w:val="vi-VN"/>
        </w:rPr>
        <w:t xml:space="preserve"> </w:t>
      </w:r>
      <w:r w:rsidRPr="00350555">
        <w:rPr>
          <w:color w:val="000000" w:themeColor="text1"/>
          <w:spacing w:val="-2"/>
          <w:sz w:val="28"/>
          <w:szCs w:val="28"/>
          <w:lang w:val="nl-NL"/>
        </w:rPr>
        <w:t>Công văn số 663/VPCP-KTTH</w:t>
      </w:r>
      <w:r w:rsidRPr="00350555">
        <w:rPr>
          <w:color w:val="000000" w:themeColor="text1"/>
          <w:spacing w:val="-2"/>
          <w:sz w:val="28"/>
          <w:szCs w:val="28"/>
          <w:lang w:val="vi-VN"/>
        </w:rPr>
        <w:t xml:space="preserve"> n</w:t>
      </w:r>
      <w:r w:rsidRPr="00350555">
        <w:rPr>
          <w:color w:val="000000" w:themeColor="text1"/>
          <w:spacing w:val="-2"/>
          <w:sz w:val="28"/>
          <w:szCs w:val="28"/>
          <w:lang w:val="nl-NL"/>
        </w:rPr>
        <w:t>gày 26/01/2022</w:t>
      </w:r>
      <w:r w:rsidRPr="00350555">
        <w:rPr>
          <w:color w:val="000000" w:themeColor="text1"/>
          <w:spacing w:val="-2"/>
          <w:sz w:val="28"/>
          <w:szCs w:val="28"/>
          <w:lang w:val="vi-VN"/>
        </w:rPr>
        <w:t xml:space="preserve"> của </w:t>
      </w:r>
      <w:r w:rsidRPr="00350555">
        <w:rPr>
          <w:color w:val="000000" w:themeColor="text1"/>
          <w:spacing w:val="-2"/>
          <w:sz w:val="28"/>
          <w:szCs w:val="28"/>
          <w:lang w:val="nl-NL"/>
        </w:rPr>
        <w:t>V</w:t>
      </w:r>
      <w:r w:rsidRPr="00350555">
        <w:rPr>
          <w:color w:val="000000" w:themeColor="text1"/>
          <w:spacing w:val="-2"/>
          <w:sz w:val="28"/>
          <w:szCs w:val="28"/>
          <w:lang w:val="vi-VN"/>
        </w:rPr>
        <w:t xml:space="preserve">ăn phòng Chính phủ về việc </w:t>
      </w:r>
      <w:r w:rsidRPr="00350555">
        <w:rPr>
          <w:color w:val="000000" w:themeColor="text1"/>
          <w:spacing w:val="-2"/>
          <w:sz w:val="28"/>
          <w:szCs w:val="28"/>
        </w:rPr>
        <w:t>tiêu chuẩn, định mức sử dụng xe ô tô</w:t>
      </w:r>
      <w:r w:rsidRPr="00350555">
        <w:rPr>
          <w:color w:val="000000" w:themeColor="text1"/>
          <w:spacing w:val="-2"/>
          <w:sz w:val="28"/>
          <w:szCs w:val="28"/>
          <w:lang w:val="vi-VN"/>
        </w:rPr>
        <w:t xml:space="preserve"> </w:t>
      </w:r>
      <w:r w:rsidRPr="00350555">
        <w:rPr>
          <w:color w:val="000000" w:themeColor="text1"/>
          <w:spacing w:val="-2"/>
          <w:sz w:val="28"/>
          <w:szCs w:val="28"/>
          <w:lang w:val="nl-NL"/>
        </w:rPr>
        <w:t>chuyên dùng khác phục vụ nhiệm vụ đặc thù của địa phương</w:t>
      </w:r>
      <w:r w:rsidRPr="00350555">
        <w:rPr>
          <w:color w:val="000000" w:themeColor="text1"/>
          <w:spacing w:val="-2"/>
          <w:sz w:val="28"/>
          <w:szCs w:val="28"/>
          <w:lang w:val="vi-VN"/>
        </w:rPr>
        <w:t xml:space="preserve"> </w:t>
      </w:r>
      <w:r w:rsidRPr="00350555">
        <w:rPr>
          <w:color w:val="000000" w:themeColor="text1"/>
          <w:spacing w:val="-2"/>
          <w:sz w:val="28"/>
          <w:szCs w:val="28"/>
          <w:lang w:val="nl-NL"/>
        </w:rPr>
        <w:t>theo quy định tại khoản 7 Điều 17 Nghị định số 04/2019/NĐ-CP ngày 11/01/2019 của Chính phủ quy định tiêu chuẩn, định mức sử dụng xe ô tô</w:t>
      </w:r>
      <w:r w:rsidRPr="00350555">
        <w:rPr>
          <w:color w:val="000000" w:themeColor="text1"/>
          <w:spacing w:val="-2"/>
          <w:sz w:val="28"/>
          <w:szCs w:val="28"/>
          <w:lang w:val="vi-VN"/>
        </w:rPr>
        <w:t xml:space="preserve">; </w:t>
      </w:r>
      <w:r w:rsidRPr="00350555">
        <w:rPr>
          <w:color w:val="000000" w:themeColor="text1"/>
          <w:spacing w:val="-2"/>
          <w:sz w:val="28"/>
          <w:szCs w:val="28"/>
        </w:rPr>
        <w:t xml:space="preserve">trên cơ sở báo cáo của các Bộ, cơ quan trung ương, UBND các tỉnh, thành phố trực thuộc trung ương theo đề nghị của Bộ Tài chính tại Công văn số 13944/BTC-QLCS ngày 06/12/2021, </w:t>
      </w:r>
      <w:r w:rsidRPr="00350555">
        <w:rPr>
          <w:color w:val="000000" w:themeColor="text1"/>
          <w:spacing w:val="-2"/>
          <w:sz w:val="28"/>
          <w:szCs w:val="28"/>
          <w:lang w:val="vi-VN"/>
        </w:rPr>
        <w:t>Bộ Tài chính</w:t>
      </w:r>
      <w:r w:rsidRPr="00350555">
        <w:rPr>
          <w:color w:val="000000" w:themeColor="text1"/>
          <w:spacing w:val="-2"/>
          <w:sz w:val="28"/>
          <w:szCs w:val="28"/>
        </w:rPr>
        <w:t xml:space="preserve"> đã tổng hợp và có Văn bản số 40/BC-BTC ngày 29/3/2022 báo cáo Thủ tướng Chính phủ</w:t>
      </w:r>
      <w:r w:rsidRPr="00350555">
        <w:rPr>
          <w:color w:val="000000" w:themeColor="text1"/>
          <w:spacing w:val="-2"/>
          <w:sz w:val="28"/>
          <w:szCs w:val="28"/>
          <w:lang w:val="vi-VN"/>
        </w:rPr>
        <w:t xml:space="preserve"> </w:t>
      </w:r>
      <w:r w:rsidRPr="00350555">
        <w:rPr>
          <w:color w:val="000000" w:themeColor="text1"/>
          <w:spacing w:val="-2"/>
          <w:sz w:val="28"/>
          <w:szCs w:val="28"/>
        </w:rPr>
        <w:t xml:space="preserve">về việc tổng kết, đánh giá tình hình triển khai thực hiện Nghị định số </w:t>
      </w:r>
      <w:r w:rsidR="00D94934" w:rsidRPr="00350555">
        <w:rPr>
          <w:bCs/>
          <w:color w:val="000000" w:themeColor="text1"/>
          <w:sz w:val="28"/>
          <w:szCs w:val="28"/>
        </w:rPr>
        <w:t>04/2019/NĐ-CP</w:t>
      </w:r>
      <w:r w:rsidRPr="00350555">
        <w:rPr>
          <w:color w:val="000000" w:themeColor="text1"/>
          <w:spacing w:val="-2"/>
          <w:sz w:val="28"/>
          <w:szCs w:val="28"/>
        </w:rPr>
        <w:t>.</w:t>
      </w:r>
    </w:p>
    <w:p w:rsidR="00E749CD" w:rsidRPr="00350555" w:rsidRDefault="00E749CD" w:rsidP="00314E87">
      <w:pPr>
        <w:spacing w:before="60" w:line="252" w:lineRule="auto"/>
        <w:ind w:firstLine="567"/>
        <w:rPr>
          <w:bCs/>
          <w:color w:val="000000" w:themeColor="text1"/>
          <w:sz w:val="28"/>
          <w:szCs w:val="28"/>
        </w:rPr>
      </w:pPr>
      <w:r w:rsidRPr="00350555">
        <w:rPr>
          <w:color w:val="000000" w:themeColor="text1"/>
          <w:spacing w:val="-2"/>
          <w:sz w:val="28"/>
          <w:szCs w:val="28"/>
        </w:rPr>
        <w:t>Theo đó, v</w:t>
      </w:r>
      <w:r w:rsidRPr="00350555">
        <w:rPr>
          <w:bCs/>
          <w:color w:val="000000" w:themeColor="text1"/>
          <w:sz w:val="28"/>
          <w:szCs w:val="28"/>
        </w:rPr>
        <w:t>iệc Chính phủ ban hành Nghị định số 04/2019/NĐ-CP, Bộ Tài chính ban hành Thông tư hướng dẫn số 24/2019/TT-BTC</w:t>
      </w:r>
      <w:r w:rsidR="00314E87" w:rsidRPr="00350555">
        <w:rPr>
          <w:bCs/>
          <w:color w:val="000000" w:themeColor="text1"/>
          <w:sz w:val="28"/>
          <w:szCs w:val="28"/>
        </w:rPr>
        <w:t xml:space="preserve"> ngày 22/4/2019</w:t>
      </w:r>
      <w:r w:rsidRPr="00350555">
        <w:rPr>
          <w:bCs/>
          <w:color w:val="000000" w:themeColor="text1"/>
          <w:sz w:val="28"/>
          <w:szCs w:val="28"/>
        </w:rPr>
        <w:t xml:space="preserve">, Bộ Y tế ban hành Thông tư hướng dẫn số 07/2020/TT-BYT </w:t>
      </w:r>
      <w:r w:rsidR="00314E87" w:rsidRPr="00350555">
        <w:rPr>
          <w:bCs/>
          <w:color w:val="000000" w:themeColor="text1"/>
          <w:sz w:val="28"/>
          <w:szCs w:val="28"/>
        </w:rPr>
        <w:t xml:space="preserve">ngày 14/5/2020 </w:t>
      </w:r>
      <w:r w:rsidRPr="00350555">
        <w:rPr>
          <w:bCs/>
          <w:color w:val="000000" w:themeColor="text1"/>
          <w:sz w:val="28"/>
          <w:szCs w:val="28"/>
        </w:rPr>
        <w:t xml:space="preserve">đã tạo lập hành lang pháp lý cho việc hoàn thiện hệ thống tiêu chuẩn, định mức sử dụng tài sản công, làm cơ sở cho việc xây dựng kế hoạch, dự toán, giao, mua sắm, thuê, khoán kinh phí sử dụng, xử lý xe ô tô, làm cơ sở để đánh giá tiết kiệm/ lãng phí trong quản lý, sử dụng tài sản công. </w:t>
      </w:r>
    </w:p>
    <w:p w:rsidR="00E749CD" w:rsidRPr="00350555" w:rsidRDefault="006B6FAF" w:rsidP="00314E87">
      <w:pPr>
        <w:spacing w:before="60" w:line="252" w:lineRule="auto"/>
        <w:ind w:firstLine="567"/>
        <w:outlineLvl w:val="0"/>
        <w:rPr>
          <w:bCs/>
          <w:color w:val="000000" w:themeColor="text1"/>
          <w:sz w:val="28"/>
          <w:szCs w:val="28"/>
        </w:rPr>
      </w:pPr>
      <w:r w:rsidRPr="00350555">
        <w:rPr>
          <w:bCs/>
          <w:color w:val="000000" w:themeColor="text1"/>
          <w:sz w:val="28"/>
          <w:szCs w:val="28"/>
        </w:rPr>
        <w:lastRenderedPageBreak/>
        <w:t>Tuy nhiên, thực tế triển khai thực hiện</w:t>
      </w:r>
      <w:r w:rsidR="00677BAC" w:rsidRPr="00350555">
        <w:rPr>
          <w:bCs/>
          <w:color w:val="000000" w:themeColor="text1"/>
          <w:sz w:val="28"/>
          <w:szCs w:val="28"/>
        </w:rPr>
        <w:t xml:space="preserve"> </w:t>
      </w:r>
      <w:r w:rsidR="00677BAC" w:rsidRPr="00350555">
        <w:rPr>
          <w:color w:val="000000" w:themeColor="text1"/>
          <w:spacing w:val="-2"/>
          <w:sz w:val="28"/>
          <w:szCs w:val="28"/>
          <w:lang w:val="nl-NL"/>
        </w:rPr>
        <w:t xml:space="preserve">Nghị định số </w:t>
      </w:r>
      <w:r w:rsidR="00D94934" w:rsidRPr="00350555">
        <w:rPr>
          <w:bCs/>
          <w:color w:val="000000" w:themeColor="text1"/>
          <w:sz w:val="28"/>
          <w:szCs w:val="28"/>
        </w:rPr>
        <w:t>04/2019/NĐ-CP</w:t>
      </w:r>
      <w:r w:rsidRPr="00350555">
        <w:rPr>
          <w:bCs/>
          <w:color w:val="000000" w:themeColor="text1"/>
          <w:sz w:val="28"/>
          <w:szCs w:val="28"/>
        </w:rPr>
        <w:t xml:space="preserve"> đã phát sinh những vấn đề bất cập như: (i) Định mức sử dụng xe ô tô phục vụ công tác chung chưa phản ánh đầy đủ địa bàn, phạm vi, tính chất hoạt động, mức độ tự chủ, khối lượng nhiệm vụ phải thực hiện; (ii) Đối với xe ô tô chuyên dùng: Một số loại xe chưa quy định rõ tiêu chí, cách thức xác định, mối quan hệ giữa chủng loại xe và mục đích sử dụng xe, đồng thời giao thẩm quyền ban hành cho các Bộ, cơ quan trung ương, UBND cấp tỉnh; một số loại xe vừa có thể sử dụng như xe ô tô phục vụ công tác chung vừa có thể thể sử dụng như xe chuyên dùng (phục vụ các hoạt động đặc thù) như: xe bán tải và đặc biệt là xe ô tô chuyên dùng khác phục vụ nhiệm vụ đặc thù của các cơ quan, tổ chức, đơn vị nhưng nếu sử dụng để phục vụ công tác chung lại chưa đảm bảo về mục đích sử dụng của tài sản;</w:t>
      </w:r>
      <w:r w:rsidR="00581B11" w:rsidRPr="00350555">
        <w:rPr>
          <w:bCs/>
          <w:color w:val="000000" w:themeColor="text1"/>
          <w:sz w:val="28"/>
          <w:szCs w:val="28"/>
        </w:rPr>
        <w:t xml:space="preserve"> trong khi đó, các hoạt động mang tính đặc thù lại phát sinh đột xuất, không thường xuyên nhưng lại chưa có quy định cụ thể để “tích hợp” nhiều mục đích vào cùng một loại xe.</w:t>
      </w:r>
      <w:r w:rsidRPr="00350555">
        <w:rPr>
          <w:bCs/>
          <w:color w:val="000000" w:themeColor="text1"/>
          <w:sz w:val="28"/>
          <w:szCs w:val="28"/>
        </w:rPr>
        <w:t xml:space="preserve"> (iii) </w:t>
      </w:r>
      <w:r w:rsidR="00E749CD" w:rsidRPr="00350555">
        <w:rPr>
          <w:bCs/>
          <w:color w:val="000000" w:themeColor="text1"/>
          <w:sz w:val="28"/>
          <w:szCs w:val="28"/>
        </w:rPr>
        <w:t>Về mức giá mua xe ô tô:</w:t>
      </w:r>
      <w:r w:rsidRPr="00350555">
        <w:rPr>
          <w:bCs/>
          <w:color w:val="000000" w:themeColor="text1"/>
          <w:sz w:val="28"/>
          <w:szCs w:val="28"/>
        </w:rPr>
        <w:t xml:space="preserve"> </w:t>
      </w:r>
      <w:r w:rsidR="00E749CD" w:rsidRPr="00350555">
        <w:rPr>
          <w:bCs/>
          <w:color w:val="000000" w:themeColor="text1"/>
          <w:sz w:val="28"/>
          <w:szCs w:val="28"/>
        </w:rPr>
        <w:t>Giá mua xe ô tô chức danh, xe ô tô phục vụ công tác chung quy định tại Nghị định số 04/2019/NĐ-CP thấp so với giá thị trường để lựa chọn được loại xe tương đương như trướ</w:t>
      </w:r>
      <w:r w:rsidRPr="00350555">
        <w:rPr>
          <w:bCs/>
          <w:color w:val="000000" w:themeColor="text1"/>
          <w:sz w:val="28"/>
          <w:szCs w:val="28"/>
        </w:rPr>
        <w:t xml:space="preserve">c đây; (iv) </w:t>
      </w:r>
      <w:r w:rsidR="00E749CD" w:rsidRPr="00350555">
        <w:rPr>
          <w:bCs/>
          <w:color w:val="000000" w:themeColor="text1"/>
          <w:sz w:val="28"/>
          <w:szCs w:val="28"/>
        </w:rPr>
        <w:t>Về phương thức quản lý xe ô tô: Việc quy định “cứng” phương thức quản lý xe ô tô tập trung đối với một số trường hợp (cơ quan Bộ, cơ quan cấp Tổng cục, các văn phòng cấp huyện) chưa bảo đảm tính chủ động, tự chịu trách nhiệm của các cơ quan có chức danh được sử dụng xe ô tô.</w:t>
      </w:r>
    </w:p>
    <w:p w:rsidR="00CC7E4B" w:rsidRPr="00350555" w:rsidRDefault="00CC7E4B" w:rsidP="00314E87">
      <w:pPr>
        <w:tabs>
          <w:tab w:val="left" w:pos="540"/>
        </w:tabs>
        <w:spacing w:before="60" w:line="252" w:lineRule="auto"/>
        <w:ind w:firstLine="720"/>
        <w:rPr>
          <w:b/>
          <w:color w:val="000000" w:themeColor="text1"/>
          <w:sz w:val="28"/>
          <w:szCs w:val="28"/>
          <w:lang w:val="it-IT"/>
        </w:rPr>
      </w:pPr>
      <w:r w:rsidRPr="00350555">
        <w:rPr>
          <w:b/>
          <w:color w:val="000000" w:themeColor="text1"/>
          <w:sz w:val="28"/>
          <w:szCs w:val="28"/>
          <w:lang w:val="it-IT"/>
        </w:rPr>
        <w:t>2. Mục tiêu xây dựng chính sách</w:t>
      </w:r>
    </w:p>
    <w:p w:rsidR="00581B11" w:rsidRPr="00350555" w:rsidRDefault="00581B11" w:rsidP="00314E87">
      <w:pPr>
        <w:spacing w:before="60" w:line="252" w:lineRule="auto"/>
        <w:ind w:firstLine="567"/>
        <w:outlineLvl w:val="0"/>
        <w:rPr>
          <w:bCs/>
          <w:color w:val="000000" w:themeColor="text1"/>
          <w:sz w:val="28"/>
          <w:szCs w:val="28"/>
        </w:rPr>
      </w:pPr>
      <w:r w:rsidRPr="00350555">
        <w:rPr>
          <w:bCs/>
          <w:color w:val="000000" w:themeColor="text1"/>
          <w:sz w:val="28"/>
          <w:szCs w:val="28"/>
        </w:rPr>
        <w:t xml:space="preserve">Giải quyết các vấn đề do thực tiễn đặt ra khi triển khai thực hiện Nghị định số </w:t>
      </w:r>
      <w:r w:rsidR="00D94934" w:rsidRPr="00350555">
        <w:rPr>
          <w:bCs/>
          <w:color w:val="000000" w:themeColor="text1"/>
          <w:sz w:val="28"/>
          <w:szCs w:val="28"/>
        </w:rPr>
        <w:t>04/2019/NĐ-CP</w:t>
      </w:r>
      <w:r w:rsidRPr="00350555">
        <w:rPr>
          <w:bCs/>
          <w:color w:val="000000" w:themeColor="text1"/>
          <w:sz w:val="28"/>
          <w:szCs w:val="28"/>
        </w:rPr>
        <w:t>, góp phần đảm bảo cơ sở vật chất cho công tác quản lý nhà nước, cung cấp dịch vụ công cho xã hội, thực hành tiết kiệm, chống lãng phí.</w:t>
      </w:r>
    </w:p>
    <w:p w:rsidR="00581B11" w:rsidRPr="00350555" w:rsidRDefault="00581B11" w:rsidP="00314E87">
      <w:pPr>
        <w:tabs>
          <w:tab w:val="left" w:pos="540"/>
        </w:tabs>
        <w:spacing w:before="60" w:line="252" w:lineRule="auto"/>
        <w:ind w:firstLine="720"/>
        <w:rPr>
          <w:b/>
          <w:color w:val="000000" w:themeColor="text1"/>
          <w:lang w:val="it-IT"/>
        </w:rPr>
      </w:pPr>
      <w:r w:rsidRPr="00350555">
        <w:rPr>
          <w:b/>
          <w:color w:val="000000" w:themeColor="text1"/>
          <w:lang w:val="it-IT"/>
        </w:rPr>
        <w:t>II. ĐÁNH GIÁ TÁC ĐỘNG CỦA CHÍNH SÁCH</w:t>
      </w:r>
    </w:p>
    <w:p w:rsidR="00EA3C28" w:rsidRPr="00350555" w:rsidRDefault="00581B11" w:rsidP="00314E87">
      <w:pPr>
        <w:spacing w:before="60" w:line="252" w:lineRule="auto"/>
        <w:ind w:firstLine="720"/>
        <w:rPr>
          <w:b/>
          <w:color w:val="000000" w:themeColor="text1"/>
          <w:sz w:val="28"/>
          <w:szCs w:val="28"/>
          <w:lang w:val="it-IT"/>
        </w:rPr>
      </w:pPr>
      <w:r w:rsidRPr="00350555">
        <w:rPr>
          <w:b/>
          <w:color w:val="000000" w:themeColor="text1"/>
          <w:sz w:val="26"/>
          <w:szCs w:val="26"/>
          <w:lang w:val="nl-NL"/>
        </w:rPr>
        <w:t xml:space="preserve">1. </w:t>
      </w:r>
      <w:r w:rsidR="00EA3C28" w:rsidRPr="00350555">
        <w:rPr>
          <w:b/>
          <w:color w:val="000000" w:themeColor="text1"/>
          <w:sz w:val="28"/>
          <w:szCs w:val="28"/>
          <w:lang w:val="it-IT"/>
        </w:rPr>
        <w:t>Về tiêu chuẩn, định mức sử dụng xe ô tô chức danh</w:t>
      </w:r>
    </w:p>
    <w:p w:rsidR="00581B11" w:rsidRPr="00350555" w:rsidRDefault="00581B11" w:rsidP="00314E87">
      <w:pPr>
        <w:spacing w:before="60" w:line="252" w:lineRule="auto"/>
        <w:ind w:firstLine="720"/>
        <w:rPr>
          <w:b/>
          <w:i/>
          <w:color w:val="000000" w:themeColor="text1"/>
          <w:sz w:val="28"/>
          <w:szCs w:val="28"/>
          <w:lang w:val="it-IT"/>
        </w:rPr>
      </w:pPr>
      <w:r w:rsidRPr="00350555">
        <w:rPr>
          <w:b/>
          <w:i/>
          <w:color w:val="000000" w:themeColor="text1"/>
          <w:sz w:val="28"/>
          <w:szCs w:val="28"/>
          <w:lang w:val="it-IT"/>
        </w:rPr>
        <w:t>1.1. Xác định vấn đề bất cập</w:t>
      </w:r>
      <w:r w:rsidR="00EA3C28" w:rsidRPr="00350555">
        <w:rPr>
          <w:b/>
          <w:i/>
          <w:color w:val="000000" w:themeColor="text1"/>
          <w:sz w:val="28"/>
          <w:szCs w:val="28"/>
          <w:lang w:val="it-IT"/>
        </w:rPr>
        <w:t xml:space="preserve">, đề xuất giải pháp </w:t>
      </w:r>
    </w:p>
    <w:p w:rsidR="00EA3C28" w:rsidRPr="00350555" w:rsidRDefault="00EA3C28" w:rsidP="00314E87">
      <w:pPr>
        <w:spacing w:before="60" w:line="252" w:lineRule="auto"/>
        <w:ind w:firstLine="567"/>
        <w:rPr>
          <w:color w:val="000000" w:themeColor="text1"/>
          <w:sz w:val="28"/>
          <w:szCs w:val="28"/>
        </w:rPr>
      </w:pPr>
      <w:r w:rsidRPr="00350555">
        <w:rPr>
          <w:color w:val="000000" w:themeColor="text1"/>
          <w:sz w:val="28"/>
          <w:szCs w:val="28"/>
          <w:lang w:val="it-IT"/>
        </w:rPr>
        <w:t xml:space="preserve">Ngày 05/5/2022, Bộ Chính trị ban hành Kết luận </w:t>
      </w:r>
      <w:r w:rsidRPr="00350555">
        <w:rPr>
          <w:bCs/>
          <w:color w:val="000000" w:themeColor="text1"/>
          <w:sz w:val="28"/>
          <w:szCs w:val="28"/>
        </w:rPr>
        <w:t>số 35-KL/TW về danh mục chức danh, chức vụ lãnh đạo và tương đương của hệ thống chính trị từ Trung ương đến cơ sở.</w:t>
      </w:r>
      <w:r w:rsidR="006C1AC8">
        <w:rPr>
          <w:bCs/>
          <w:color w:val="000000" w:themeColor="text1"/>
          <w:sz w:val="28"/>
          <w:szCs w:val="28"/>
        </w:rPr>
        <w:t xml:space="preserve"> Theo Kết luận này, hệ thống chức danh, chức vụ </w:t>
      </w:r>
      <w:r w:rsidR="009500C7">
        <w:rPr>
          <w:bCs/>
          <w:color w:val="000000" w:themeColor="text1"/>
          <w:sz w:val="28"/>
          <w:szCs w:val="28"/>
        </w:rPr>
        <w:t xml:space="preserve">trong hệ thống chính trị </w:t>
      </w:r>
      <w:r w:rsidR="006C1AC8">
        <w:rPr>
          <w:bCs/>
          <w:color w:val="000000" w:themeColor="text1"/>
          <w:sz w:val="28"/>
          <w:szCs w:val="28"/>
        </w:rPr>
        <w:t xml:space="preserve">có nhiều thay đổi so với quy định trước đây. Do vậy, việc duy trì cách phân loại các chức danh có tiêu chuẩn sử dụng xe ô tô như quy định tại Nghị định số 04/2019/NĐ-CP không còn phù hợp, không thể hiện đầy đủ cấp bậc theo </w:t>
      </w:r>
      <w:r w:rsidR="006C1AC8" w:rsidRPr="00350555">
        <w:rPr>
          <w:color w:val="000000" w:themeColor="text1"/>
          <w:sz w:val="28"/>
          <w:szCs w:val="28"/>
          <w:lang w:val="it-IT"/>
        </w:rPr>
        <w:t xml:space="preserve">Kết luận </w:t>
      </w:r>
      <w:r w:rsidR="006C1AC8" w:rsidRPr="00350555">
        <w:rPr>
          <w:bCs/>
          <w:color w:val="000000" w:themeColor="text1"/>
          <w:sz w:val="28"/>
          <w:szCs w:val="28"/>
        </w:rPr>
        <w:t>số 35-KL/TW</w:t>
      </w:r>
      <w:r w:rsidR="006C1AC8">
        <w:rPr>
          <w:bCs/>
          <w:color w:val="000000" w:themeColor="text1"/>
          <w:sz w:val="28"/>
          <w:szCs w:val="28"/>
        </w:rPr>
        <w:t xml:space="preserve">. Để giải quyết vấn đề nêu trên, </w:t>
      </w:r>
      <w:r w:rsidRPr="00350555">
        <w:rPr>
          <w:bCs/>
          <w:color w:val="000000" w:themeColor="text1"/>
          <w:sz w:val="28"/>
          <w:szCs w:val="28"/>
        </w:rPr>
        <w:t xml:space="preserve">dự thảo quy định tiêu chuẩn, định mức sử dụng xe ô tô chức danh theo </w:t>
      </w:r>
      <w:r w:rsidRPr="00350555">
        <w:rPr>
          <w:color w:val="000000" w:themeColor="text1"/>
          <w:sz w:val="28"/>
          <w:szCs w:val="28"/>
        </w:rPr>
        <w:t xml:space="preserve">cách phân chia các chức danh có tiêu chuẩn sử dụng xe ô tô thành 04 nhóm như quy định tại Nghị định số </w:t>
      </w:r>
      <w:r w:rsidR="00D94934" w:rsidRPr="00350555">
        <w:rPr>
          <w:bCs/>
          <w:color w:val="000000" w:themeColor="text1"/>
          <w:sz w:val="28"/>
          <w:szCs w:val="28"/>
        </w:rPr>
        <w:t>04/2019/NĐ-CP</w:t>
      </w:r>
      <w:r w:rsidRPr="00350555">
        <w:rPr>
          <w:color w:val="000000" w:themeColor="text1"/>
          <w:sz w:val="28"/>
          <w:szCs w:val="28"/>
        </w:rPr>
        <w:t xml:space="preserve"> nhưng có sắp xếp lại các chức danh thuộc Nhóm 3, Nhóm 4 cho phù hợp với Danh mục ban hành kèm theo </w:t>
      </w:r>
      <w:r w:rsidRPr="00350555">
        <w:rPr>
          <w:bCs/>
          <w:color w:val="000000" w:themeColor="text1"/>
          <w:sz w:val="28"/>
          <w:szCs w:val="28"/>
        </w:rPr>
        <w:t>Kết luận số 35-KL/TW (Nhóm 3 chia thành 3 bậc, Nhóm 4 chia thành 7 bậc); đồng thời, điều chỉnh mức giá mua xe ô tô tối đa của Nhóm 3, Nhóm 4 cho phù hợp với giá xe ô tô thực tế trên thị trường của loại xe đang được sử dụng phổ biến phục vụ công tác của các chức danh tại các cơ quan, tổ chức, đơn vị.</w:t>
      </w:r>
    </w:p>
    <w:p w:rsidR="00EA3C28" w:rsidRPr="00350555" w:rsidRDefault="00581B11" w:rsidP="00314E87">
      <w:pPr>
        <w:spacing w:before="60" w:line="252" w:lineRule="auto"/>
        <w:ind w:firstLine="720"/>
        <w:rPr>
          <w:b/>
          <w:i/>
          <w:color w:val="000000" w:themeColor="text1"/>
          <w:sz w:val="28"/>
          <w:szCs w:val="28"/>
          <w:lang w:val="nb-NO"/>
        </w:rPr>
      </w:pPr>
      <w:r w:rsidRPr="00350555">
        <w:rPr>
          <w:b/>
          <w:i/>
          <w:color w:val="000000" w:themeColor="text1"/>
          <w:sz w:val="28"/>
          <w:szCs w:val="28"/>
          <w:lang w:val="it-IT"/>
        </w:rPr>
        <w:lastRenderedPageBreak/>
        <w:t xml:space="preserve">1.2. </w:t>
      </w:r>
      <w:r w:rsidR="00EA3C28" w:rsidRPr="00350555">
        <w:rPr>
          <w:b/>
          <w:i/>
          <w:color w:val="000000" w:themeColor="text1"/>
          <w:sz w:val="28"/>
          <w:szCs w:val="28"/>
          <w:lang w:val="it-IT"/>
        </w:rPr>
        <w:t>Đ</w:t>
      </w:r>
      <w:r w:rsidR="00EA3C28" w:rsidRPr="00350555">
        <w:rPr>
          <w:b/>
          <w:i/>
          <w:color w:val="000000" w:themeColor="text1"/>
          <w:sz w:val="28"/>
          <w:szCs w:val="28"/>
          <w:lang w:val="nb-NO"/>
        </w:rPr>
        <w:t>ánh giá tác động của giải pháp:</w:t>
      </w:r>
    </w:p>
    <w:p w:rsidR="00581B11" w:rsidRPr="00350555" w:rsidRDefault="000249F9" w:rsidP="00314E87">
      <w:pPr>
        <w:spacing w:before="60" w:line="252" w:lineRule="auto"/>
        <w:ind w:firstLine="720"/>
        <w:rPr>
          <w:bCs/>
          <w:color w:val="000000" w:themeColor="text1"/>
          <w:sz w:val="28"/>
          <w:szCs w:val="28"/>
        </w:rPr>
      </w:pPr>
      <w:r w:rsidRPr="00350555">
        <w:rPr>
          <w:color w:val="000000" w:themeColor="text1"/>
          <w:sz w:val="28"/>
          <w:szCs w:val="28"/>
          <w:lang w:val="it-IT"/>
        </w:rPr>
        <w:t xml:space="preserve">Việc quy định tiêu chuẩn, định mức sử dụng xe chức danh tại dự thảo Nghị định </w:t>
      </w:r>
      <w:r w:rsidR="00654936">
        <w:rPr>
          <w:color w:val="000000" w:themeColor="text1"/>
          <w:sz w:val="28"/>
          <w:szCs w:val="28"/>
          <w:lang w:val="it-IT"/>
        </w:rPr>
        <w:t>đ</w:t>
      </w:r>
      <w:r w:rsidR="009500C7">
        <w:rPr>
          <w:color w:val="000000" w:themeColor="text1"/>
          <w:sz w:val="28"/>
          <w:szCs w:val="28"/>
          <w:lang w:val="it-IT"/>
        </w:rPr>
        <w:t>ã</w:t>
      </w:r>
      <w:r w:rsidR="00654936">
        <w:rPr>
          <w:color w:val="000000" w:themeColor="text1"/>
          <w:sz w:val="28"/>
          <w:szCs w:val="28"/>
          <w:lang w:val="it-IT"/>
        </w:rPr>
        <w:t xml:space="preserve"> quán triệt </w:t>
      </w:r>
      <w:r w:rsidR="007970DF">
        <w:rPr>
          <w:color w:val="000000" w:themeColor="text1"/>
          <w:sz w:val="28"/>
          <w:szCs w:val="28"/>
          <w:lang w:val="it-IT"/>
        </w:rPr>
        <w:t xml:space="preserve">đầy đủ </w:t>
      </w:r>
      <w:r w:rsidR="00654936">
        <w:rPr>
          <w:color w:val="000000" w:themeColor="text1"/>
          <w:sz w:val="28"/>
          <w:szCs w:val="28"/>
          <w:lang w:val="it-IT"/>
        </w:rPr>
        <w:t>quy định của Đảng, bảo đảm cấp</w:t>
      </w:r>
      <w:r w:rsidR="009500C7">
        <w:rPr>
          <w:color w:val="000000" w:themeColor="text1"/>
          <w:sz w:val="28"/>
          <w:szCs w:val="28"/>
          <w:lang w:val="it-IT"/>
        </w:rPr>
        <w:t>,</w:t>
      </w:r>
      <w:r w:rsidR="00654936">
        <w:rPr>
          <w:color w:val="000000" w:themeColor="text1"/>
          <w:sz w:val="28"/>
          <w:szCs w:val="28"/>
          <w:lang w:val="it-IT"/>
        </w:rPr>
        <w:t xml:space="preserve"> bậc c</w:t>
      </w:r>
      <w:r w:rsidRPr="00350555">
        <w:rPr>
          <w:color w:val="000000" w:themeColor="text1"/>
          <w:sz w:val="28"/>
          <w:szCs w:val="28"/>
          <w:lang w:val="it-IT"/>
        </w:rPr>
        <w:t>hức danh, chức vụ t</w:t>
      </w:r>
      <w:r w:rsidR="00654936">
        <w:rPr>
          <w:color w:val="000000" w:themeColor="text1"/>
          <w:sz w:val="28"/>
          <w:szCs w:val="28"/>
          <w:lang w:val="it-IT"/>
        </w:rPr>
        <w:t>heo</w:t>
      </w:r>
      <w:r w:rsidRPr="00350555">
        <w:rPr>
          <w:color w:val="000000" w:themeColor="text1"/>
          <w:sz w:val="28"/>
          <w:szCs w:val="28"/>
          <w:lang w:val="it-IT"/>
        </w:rPr>
        <w:t xml:space="preserve"> </w:t>
      </w:r>
      <w:r w:rsidRPr="00350555">
        <w:rPr>
          <w:bCs/>
          <w:color w:val="000000" w:themeColor="text1"/>
          <w:sz w:val="28"/>
          <w:szCs w:val="28"/>
        </w:rPr>
        <w:t>Kết luận số 35-KL/TW</w:t>
      </w:r>
      <w:r w:rsidR="00172692" w:rsidRPr="00350555">
        <w:rPr>
          <w:bCs/>
          <w:color w:val="000000" w:themeColor="text1"/>
          <w:sz w:val="28"/>
          <w:szCs w:val="28"/>
        </w:rPr>
        <w:t>.</w:t>
      </w:r>
    </w:p>
    <w:p w:rsidR="00654936" w:rsidRPr="00350555" w:rsidRDefault="00654936" w:rsidP="00654936">
      <w:pPr>
        <w:spacing w:before="60" w:line="252" w:lineRule="auto"/>
        <w:ind w:firstLine="706"/>
        <w:rPr>
          <w:color w:val="000000" w:themeColor="text1"/>
          <w:sz w:val="28"/>
          <w:szCs w:val="28"/>
          <w:lang w:val="nl-NL"/>
        </w:rPr>
      </w:pPr>
      <w:r>
        <w:rPr>
          <w:b/>
          <w:color w:val="000000" w:themeColor="text1"/>
          <w:sz w:val="28"/>
          <w:szCs w:val="28"/>
          <w:lang w:val="it-IT"/>
        </w:rPr>
        <w:t>2</w:t>
      </w:r>
      <w:r w:rsidRPr="00350555">
        <w:rPr>
          <w:b/>
          <w:color w:val="000000" w:themeColor="text1"/>
          <w:sz w:val="28"/>
          <w:szCs w:val="28"/>
          <w:lang w:val="it-IT"/>
        </w:rPr>
        <w:t xml:space="preserve">. </w:t>
      </w:r>
      <w:r w:rsidRPr="005737F1">
        <w:rPr>
          <w:b/>
          <w:color w:val="000000" w:themeColor="text1"/>
          <w:sz w:val="28"/>
          <w:szCs w:val="28"/>
          <w:lang w:val="it-IT"/>
        </w:rPr>
        <w:t>Về việc c</w:t>
      </w:r>
      <w:r w:rsidRPr="005737F1">
        <w:rPr>
          <w:b/>
          <w:color w:val="000000" w:themeColor="text1"/>
          <w:sz w:val="28"/>
          <w:szCs w:val="28"/>
          <w:lang w:val="nl-NL"/>
        </w:rPr>
        <w:t>huyển 02 loại xe</w:t>
      </w:r>
      <w:r w:rsidRPr="00350555">
        <w:rPr>
          <w:color w:val="000000" w:themeColor="text1"/>
          <w:sz w:val="28"/>
          <w:szCs w:val="28"/>
          <w:lang w:val="nl-NL"/>
        </w:rPr>
        <w:t xml:space="preserve"> (xe bán tải không gắn thiết bị chuyên dùng hoặc biển hiệu nhận biết </w:t>
      </w:r>
      <w:r w:rsidRPr="00350555">
        <w:rPr>
          <w:color w:val="000000" w:themeColor="text1"/>
          <w:sz w:val="28"/>
          <w:szCs w:val="28"/>
          <w:lang w:val="vi-VN"/>
        </w:rPr>
        <w:t>theo quy định của pháp luật</w:t>
      </w:r>
      <w:r w:rsidRPr="00350555">
        <w:rPr>
          <w:color w:val="000000" w:themeColor="text1"/>
          <w:sz w:val="28"/>
          <w:szCs w:val="28"/>
          <w:lang w:val="nl-NL"/>
        </w:rPr>
        <w:t xml:space="preserve"> và xe chuyên dùng khác theo quy định tại khoản 7 Điều 7 Nghị định số 04/2019/NĐ-CP) từ danh mục xe ô tô chuyên dùng sang danh mục xe ô tô phục vụ công tác chung.</w:t>
      </w:r>
    </w:p>
    <w:p w:rsidR="00654936" w:rsidRPr="00350555" w:rsidRDefault="00654936" w:rsidP="00654936">
      <w:pPr>
        <w:spacing w:before="60" w:line="252" w:lineRule="auto"/>
        <w:ind w:firstLine="720"/>
        <w:rPr>
          <w:b/>
          <w:i/>
          <w:color w:val="000000" w:themeColor="text1"/>
          <w:sz w:val="28"/>
          <w:szCs w:val="28"/>
          <w:lang w:val="it-IT"/>
        </w:rPr>
      </w:pPr>
      <w:r>
        <w:rPr>
          <w:b/>
          <w:i/>
          <w:color w:val="000000" w:themeColor="text1"/>
          <w:sz w:val="28"/>
          <w:szCs w:val="28"/>
          <w:lang w:val="it-IT"/>
        </w:rPr>
        <w:t>2</w:t>
      </w:r>
      <w:r w:rsidRPr="00350555">
        <w:rPr>
          <w:b/>
          <w:i/>
          <w:color w:val="000000" w:themeColor="text1"/>
          <w:sz w:val="28"/>
          <w:szCs w:val="28"/>
          <w:lang w:val="it-IT"/>
        </w:rPr>
        <w:t>.1. Xác định vấn đề bất cập, đề xuất giải pháp</w:t>
      </w:r>
    </w:p>
    <w:p w:rsidR="00654936" w:rsidRPr="00350555" w:rsidRDefault="00654936" w:rsidP="00654936">
      <w:pPr>
        <w:spacing w:before="60" w:line="252" w:lineRule="auto"/>
        <w:ind w:firstLine="567"/>
        <w:outlineLvl w:val="0"/>
        <w:rPr>
          <w:bCs/>
          <w:color w:val="000000" w:themeColor="text1"/>
          <w:sz w:val="28"/>
          <w:szCs w:val="28"/>
        </w:rPr>
      </w:pPr>
      <w:r w:rsidRPr="00350555">
        <w:rPr>
          <w:bCs/>
          <w:color w:val="000000" w:themeColor="text1"/>
          <w:sz w:val="28"/>
          <w:szCs w:val="28"/>
        </w:rPr>
        <w:t xml:space="preserve">Tại Nghị định </w:t>
      </w:r>
      <w:r w:rsidR="00D94934">
        <w:rPr>
          <w:bCs/>
          <w:color w:val="000000" w:themeColor="text1"/>
          <w:sz w:val="28"/>
          <w:szCs w:val="28"/>
        </w:rPr>
        <w:t xml:space="preserve">số </w:t>
      </w:r>
      <w:r w:rsidRPr="00350555">
        <w:rPr>
          <w:bCs/>
          <w:color w:val="000000" w:themeColor="text1"/>
          <w:sz w:val="28"/>
          <w:szCs w:val="28"/>
        </w:rPr>
        <w:t>04</w:t>
      </w:r>
      <w:r w:rsidR="007744C1">
        <w:rPr>
          <w:bCs/>
          <w:color w:val="000000" w:themeColor="text1"/>
          <w:sz w:val="28"/>
          <w:szCs w:val="28"/>
        </w:rPr>
        <w:t>/2019/NĐ-CP</w:t>
      </w:r>
      <w:r w:rsidRPr="00350555">
        <w:rPr>
          <w:bCs/>
          <w:color w:val="000000" w:themeColor="text1"/>
          <w:sz w:val="28"/>
          <w:szCs w:val="28"/>
        </w:rPr>
        <w:t xml:space="preserve"> xếp xe ô tô bán tải, xe ô tô thông thường (từ 4-16 chỗ ngồi) nhưng phục vụ các nhiệm vụ đặc thù vào danh mục xe ô tô chuyên dùng; việc phân loại như vậy dẫn tới khó kiểm soát việc sử dụng, nếu sử dụng vừa để đi công tác, vừa sử dụng để thực hiện nhiệm vụ đặc thù thì không phù hợp với quy định, nhưng nếu chỉ sử dụng để thực hiện nhiệm vụ đặc thù thì sẽ không sử dụng hết công suất do đa phần các nhiệm vụ đặc thù không phải là công việc thường xuyên mà chỉ xuất hiện ở trong những hoàn cảnh cụ thể (phòng, chống lụt bão; đón tiếp khách quốc tế; phòng, chống buôn lậu, gian lận thương mại;…). Do vậy, tại Dự thảo Nghị định đã điều chỉnh lại danh mục xe ô tô chuyên dùng theo hướng thu hẹp lại phạm vi (chỉ những xe ô tô có cấu tạo đặc biệt, gắn thiết bị chuyên dùng, gắn biển hiệu nhận biết theo quy định của pháp luật, có số chỗ ngồi </w:t>
      </w:r>
      <w:r>
        <w:rPr>
          <w:bCs/>
          <w:color w:val="000000" w:themeColor="text1"/>
          <w:sz w:val="28"/>
          <w:szCs w:val="28"/>
        </w:rPr>
        <w:t>trên</w:t>
      </w:r>
      <w:r w:rsidRPr="00350555">
        <w:rPr>
          <w:bCs/>
          <w:color w:val="000000" w:themeColor="text1"/>
          <w:sz w:val="28"/>
          <w:szCs w:val="28"/>
        </w:rPr>
        <w:t xml:space="preserve"> 16 chỗ, xe tải) mới được xác định là xe ô tô chuyên dùng, đồng thời, chuyển xe ô tô bán tải không gắn thiết bị chuyên dùng hoặc biển hiệu nhận biết, xe ô tô khác phục vụ nhiệm vụ đặc thù sang xe ô tô phục vụ công tác chung.</w:t>
      </w:r>
    </w:p>
    <w:p w:rsidR="00654936" w:rsidRPr="00350555" w:rsidRDefault="00654936" w:rsidP="00654936">
      <w:pPr>
        <w:spacing w:before="60" w:line="252" w:lineRule="auto"/>
        <w:ind w:firstLine="720"/>
        <w:rPr>
          <w:b/>
          <w:i/>
          <w:color w:val="000000" w:themeColor="text1"/>
          <w:sz w:val="28"/>
          <w:szCs w:val="28"/>
          <w:lang w:val="nb-NO"/>
        </w:rPr>
      </w:pPr>
      <w:r>
        <w:rPr>
          <w:b/>
          <w:i/>
          <w:color w:val="000000" w:themeColor="text1"/>
          <w:sz w:val="28"/>
          <w:szCs w:val="28"/>
          <w:lang w:val="it-IT"/>
        </w:rPr>
        <w:t>2</w:t>
      </w:r>
      <w:r w:rsidRPr="00350555">
        <w:rPr>
          <w:b/>
          <w:i/>
          <w:color w:val="000000" w:themeColor="text1"/>
          <w:sz w:val="28"/>
          <w:szCs w:val="28"/>
          <w:lang w:val="it-IT"/>
        </w:rPr>
        <w:t>.2. Đ</w:t>
      </w:r>
      <w:r w:rsidRPr="00350555">
        <w:rPr>
          <w:b/>
          <w:i/>
          <w:color w:val="000000" w:themeColor="text1"/>
          <w:sz w:val="28"/>
          <w:szCs w:val="28"/>
          <w:lang w:val="nb-NO"/>
        </w:rPr>
        <w:t>ánh giá tác động của giải pháp:</w:t>
      </w:r>
    </w:p>
    <w:p w:rsidR="00654936" w:rsidRPr="00350555" w:rsidRDefault="00654936" w:rsidP="00654936">
      <w:pPr>
        <w:spacing w:before="60" w:line="252" w:lineRule="auto"/>
        <w:ind w:firstLine="567"/>
        <w:outlineLvl w:val="0"/>
        <w:rPr>
          <w:bCs/>
          <w:color w:val="000000" w:themeColor="text1"/>
          <w:sz w:val="28"/>
          <w:szCs w:val="28"/>
        </w:rPr>
      </w:pPr>
      <w:r w:rsidRPr="00350555">
        <w:rPr>
          <w:bCs/>
          <w:color w:val="000000" w:themeColor="text1"/>
          <w:sz w:val="28"/>
          <w:szCs w:val="28"/>
        </w:rPr>
        <w:t>Việc chuyển xe ô tô bán tải không gắn thiết bị chuyên dùng hoặc biển hiệu nhận biết, xe ô tô khác phục vụ nhiệm vụ đặc thù sang xe ô tô phục vụ</w:t>
      </w:r>
      <w:r>
        <w:rPr>
          <w:bCs/>
          <w:color w:val="000000" w:themeColor="text1"/>
          <w:sz w:val="28"/>
          <w:szCs w:val="28"/>
        </w:rPr>
        <w:t xml:space="preserve"> công tác chung góp phần</w:t>
      </w:r>
      <w:r w:rsidRPr="00350555">
        <w:rPr>
          <w:bCs/>
          <w:color w:val="000000" w:themeColor="text1"/>
          <w:sz w:val="28"/>
          <w:szCs w:val="28"/>
        </w:rPr>
        <w:t xml:space="preserve"> tối ưu hóa mục đích sử dụng, tần suất sử dụng, hiệu quả sử dụng xe ô tô công</w:t>
      </w:r>
      <w:r>
        <w:rPr>
          <w:bCs/>
          <w:color w:val="000000" w:themeColor="text1"/>
          <w:sz w:val="28"/>
          <w:szCs w:val="28"/>
        </w:rPr>
        <w:t xml:space="preserve">, đồng thời, bảo đảm tính kiểm soát tốt hơn về </w:t>
      </w:r>
      <w:r w:rsidR="009500C7">
        <w:rPr>
          <w:bCs/>
          <w:color w:val="000000" w:themeColor="text1"/>
          <w:sz w:val="28"/>
          <w:szCs w:val="28"/>
        </w:rPr>
        <w:t xml:space="preserve">số lượng </w:t>
      </w:r>
      <w:r>
        <w:rPr>
          <w:bCs/>
          <w:color w:val="000000" w:themeColor="text1"/>
          <w:sz w:val="28"/>
          <w:szCs w:val="28"/>
        </w:rPr>
        <w:t>xe ô tô công</w:t>
      </w:r>
      <w:r w:rsidRPr="00350555">
        <w:rPr>
          <w:bCs/>
          <w:color w:val="000000" w:themeColor="text1"/>
          <w:sz w:val="28"/>
          <w:szCs w:val="28"/>
        </w:rPr>
        <w:t>. Các cơ quan, tổ chức, đơn vị vừa có thể sử dụng các xe này thường xuyên để phục vụ công tác chung, vừa có thể sử dụng phục vụ các nhiệm vụ đặc thù phát sinh như: phòng, chống lụt bão; đón tiếp khách quốc tế; phòng, chống buôn lậu, gian lận thương mại; do đó, nâng cao hiệu quả sử dụng xe ô tô công.</w:t>
      </w:r>
    </w:p>
    <w:p w:rsidR="00172692" w:rsidRPr="00350555" w:rsidRDefault="007744C1" w:rsidP="00314E87">
      <w:pPr>
        <w:spacing w:before="60" w:line="252" w:lineRule="auto"/>
        <w:ind w:firstLine="706"/>
        <w:rPr>
          <w:b/>
          <w:color w:val="000000" w:themeColor="text1"/>
          <w:sz w:val="28"/>
          <w:szCs w:val="28"/>
          <w:lang w:val="it-IT"/>
        </w:rPr>
      </w:pPr>
      <w:r>
        <w:rPr>
          <w:b/>
          <w:color w:val="000000" w:themeColor="text1"/>
          <w:sz w:val="26"/>
          <w:szCs w:val="26"/>
          <w:lang w:val="nl-NL"/>
        </w:rPr>
        <w:t>3</w:t>
      </w:r>
      <w:r w:rsidR="00172692" w:rsidRPr="00350555">
        <w:rPr>
          <w:b/>
          <w:color w:val="000000" w:themeColor="text1"/>
          <w:sz w:val="26"/>
          <w:szCs w:val="26"/>
          <w:lang w:val="nl-NL"/>
        </w:rPr>
        <w:t xml:space="preserve">. </w:t>
      </w:r>
      <w:r w:rsidR="00172692" w:rsidRPr="00350555">
        <w:rPr>
          <w:b/>
          <w:color w:val="000000" w:themeColor="text1"/>
          <w:sz w:val="28"/>
          <w:szCs w:val="28"/>
          <w:lang w:val="it-IT"/>
        </w:rPr>
        <w:t>Về các tiêu chí để xác định định mức xe ô tô phục vụ công tác chung</w:t>
      </w:r>
    </w:p>
    <w:p w:rsidR="00172692" w:rsidRPr="00350555" w:rsidRDefault="007744C1" w:rsidP="00314E87">
      <w:pPr>
        <w:spacing w:before="60" w:line="252" w:lineRule="auto"/>
        <w:ind w:firstLine="720"/>
        <w:rPr>
          <w:b/>
          <w:i/>
          <w:color w:val="000000" w:themeColor="text1"/>
          <w:sz w:val="28"/>
          <w:szCs w:val="28"/>
          <w:lang w:val="it-IT"/>
        </w:rPr>
      </w:pPr>
      <w:r>
        <w:rPr>
          <w:b/>
          <w:i/>
          <w:color w:val="000000" w:themeColor="text1"/>
          <w:sz w:val="28"/>
          <w:szCs w:val="28"/>
          <w:lang w:val="it-IT"/>
        </w:rPr>
        <w:t>3</w:t>
      </w:r>
      <w:r w:rsidR="00172692" w:rsidRPr="00350555">
        <w:rPr>
          <w:b/>
          <w:i/>
          <w:color w:val="000000" w:themeColor="text1"/>
          <w:sz w:val="28"/>
          <w:szCs w:val="28"/>
          <w:lang w:val="it-IT"/>
        </w:rPr>
        <w:t>.1. Xác định vấn đề bất cập, đề xuất giải pháp</w:t>
      </w:r>
    </w:p>
    <w:p w:rsidR="002E1FA3" w:rsidRDefault="002E1FA3" w:rsidP="00314E87">
      <w:pPr>
        <w:spacing w:before="60" w:line="252" w:lineRule="auto"/>
        <w:ind w:firstLine="567"/>
        <w:rPr>
          <w:color w:val="000000" w:themeColor="text1"/>
          <w:spacing w:val="-2"/>
          <w:sz w:val="28"/>
          <w:szCs w:val="28"/>
        </w:rPr>
      </w:pPr>
      <w:r w:rsidRPr="00350555">
        <w:rPr>
          <w:bCs/>
          <w:color w:val="000000" w:themeColor="text1"/>
          <w:sz w:val="28"/>
          <w:szCs w:val="28"/>
        </w:rPr>
        <w:t xml:space="preserve">Nghị định </w:t>
      </w:r>
      <w:r>
        <w:rPr>
          <w:bCs/>
          <w:color w:val="000000" w:themeColor="text1"/>
          <w:sz w:val="28"/>
          <w:szCs w:val="28"/>
        </w:rPr>
        <w:t xml:space="preserve">số </w:t>
      </w:r>
      <w:r w:rsidRPr="00350555">
        <w:rPr>
          <w:bCs/>
          <w:color w:val="000000" w:themeColor="text1"/>
          <w:sz w:val="28"/>
          <w:szCs w:val="28"/>
        </w:rPr>
        <w:t>04</w:t>
      </w:r>
      <w:r>
        <w:rPr>
          <w:bCs/>
          <w:color w:val="000000" w:themeColor="text1"/>
          <w:sz w:val="28"/>
          <w:szCs w:val="28"/>
        </w:rPr>
        <w:t>/2019/NĐ-CP</w:t>
      </w:r>
      <w:r w:rsidRPr="00350555">
        <w:rPr>
          <w:bCs/>
          <w:color w:val="000000" w:themeColor="text1"/>
          <w:sz w:val="28"/>
          <w:szCs w:val="28"/>
        </w:rPr>
        <w:t xml:space="preserve"> </w:t>
      </w:r>
      <w:r>
        <w:rPr>
          <w:bCs/>
          <w:color w:val="000000" w:themeColor="text1"/>
          <w:sz w:val="28"/>
          <w:szCs w:val="28"/>
        </w:rPr>
        <w:t xml:space="preserve">sử dụng nhiều tiêu chí khác nhau làm tiêu chí chính để xác định </w:t>
      </w:r>
      <w:r w:rsidR="007970DF">
        <w:rPr>
          <w:bCs/>
          <w:color w:val="000000" w:themeColor="text1"/>
          <w:sz w:val="28"/>
          <w:szCs w:val="28"/>
        </w:rPr>
        <w:t>định mức</w:t>
      </w:r>
      <w:r>
        <w:rPr>
          <w:bCs/>
          <w:color w:val="000000" w:themeColor="text1"/>
          <w:sz w:val="28"/>
          <w:szCs w:val="28"/>
        </w:rPr>
        <w:t xml:space="preserve"> xe</w:t>
      </w:r>
      <w:r w:rsidR="007970DF">
        <w:rPr>
          <w:bCs/>
          <w:color w:val="000000" w:themeColor="text1"/>
          <w:sz w:val="28"/>
          <w:szCs w:val="28"/>
        </w:rPr>
        <w:t xml:space="preserve"> ô tô phục vụ công tác chung</w:t>
      </w:r>
      <w:r>
        <w:rPr>
          <w:bCs/>
          <w:color w:val="000000" w:themeColor="text1"/>
          <w:sz w:val="28"/>
          <w:szCs w:val="28"/>
        </w:rPr>
        <w:t xml:space="preserve"> (có trường hợp sử dụng biên chế, có trường hợp tính theo đầu đơn vị, có trường hợp tính theo khối), kết hợp với tiêu chí địa bàn đóng trụ sở. Từ đó, tiêu chuẩn, định mức sử dụng xe ô tô không phản ánh đầy đủ phạm vi, nội dung, tính chất hoạt động và địa bàn hoạt động. Để giải quyết vấn đề này, </w:t>
      </w:r>
      <w:r w:rsidR="00BD6F8E" w:rsidRPr="00350555">
        <w:rPr>
          <w:color w:val="000000" w:themeColor="text1"/>
          <w:spacing w:val="-2"/>
          <w:sz w:val="28"/>
          <w:szCs w:val="28"/>
        </w:rPr>
        <w:t xml:space="preserve">Dự thảo lấy tiêu chí “biên chế” làm tiêu chí chính để xác định định mức xe ô tô phục vụ công tác chung, đồng thời kết hợp các tiêu chí khác làm căn cứ xác định định mức xe phục vụ công tác chung như: </w:t>
      </w:r>
      <w:r w:rsidR="00677BAC" w:rsidRPr="00350555">
        <w:rPr>
          <w:color w:val="000000" w:themeColor="text1"/>
          <w:spacing w:val="-2"/>
          <w:sz w:val="28"/>
          <w:szCs w:val="28"/>
        </w:rPr>
        <w:t xml:space="preserve">địa phương </w:t>
      </w:r>
      <w:r w:rsidR="00373E36" w:rsidRPr="00350555">
        <w:rPr>
          <w:color w:val="000000" w:themeColor="text1"/>
          <w:sz w:val="28"/>
          <w:szCs w:val="28"/>
          <w:lang w:val="nl-NL"/>
        </w:rPr>
        <w:t>có trên 50% số đơn vị hành chính cấp huyện thuộc địa bàn miền núi, hải đảo, địa bàn có điều kiện kinh tế - xã hội đặc biệt khó khăn theo quy định của Chính phủ, Thủ tướng Chính phủ</w:t>
      </w:r>
      <w:r w:rsidR="00BD6F8E" w:rsidRPr="00350555">
        <w:rPr>
          <w:color w:val="000000" w:themeColor="text1"/>
          <w:spacing w:val="-2"/>
          <w:sz w:val="28"/>
          <w:szCs w:val="28"/>
        </w:rPr>
        <w:t xml:space="preserve">; </w:t>
      </w:r>
      <w:r w:rsidR="00373E36" w:rsidRPr="00350555">
        <w:rPr>
          <w:color w:val="000000" w:themeColor="text1"/>
          <w:spacing w:val="-2"/>
          <w:sz w:val="28"/>
          <w:szCs w:val="28"/>
        </w:rPr>
        <w:t xml:space="preserve">diện tích tự nhiên của </w:t>
      </w:r>
      <w:r>
        <w:rPr>
          <w:color w:val="000000" w:themeColor="text1"/>
          <w:spacing w:val="-2"/>
          <w:sz w:val="28"/>
          <w:szCs w:val="28"/>
        </w:rPr>
        <w:t>tỉnh/huyện</w:t>
      </w:r>
      <w:r w:rsidR="00373E36" w:rsidRPr="00350555">
        <w:rPr>
          <w:color w:val="000000" w:themeColor="text1"/>
          <w:spacing w:val="-2"/>
          <w:sz w:val="28"/>
          <w:szCs w:val="28"/>
        </w:rPr>
        <w:t xml:space="preserve">; </w:t>
      </w:r>
      <w:r w:rsidR="00BD6F8E" w:rsidRPr="00350555">
        <w:rPr>
          <w:color w:val="000000" w:themeColor="text1"/>
          <w:spacing w:val="-2"/>
          <w:sz w:val="28"/>
          <w:szCs w:val="28"/>
        </w:rPr>
        <w:t>số đơn vị hành chính cấp xã (xã, thị trấn)</w:t>
      </w:r>
      <w:r>
        <w:rPr>
          <w:color w:val="000000" w:themeColor="text1"/>
          <w:spacing w:val="-2"/>
          <w:sz w:val="28"/>
          <w:szCs w:val="28"/>
        </w:rPr>
        <w:t>.</w:t>
      </w:r>
    </w:p>
    <w:p w:rsidR="00B55C2D" w:rsidRPr="00350555" w:rsidRDefault="00B55C2D" w:rsidP="00314E87">
      <w:pPr>
        <w:spacing w:before="60" w:line="252" w:lineRule="auto"/>
        <w:ind w:firstLine="567"/>
        <w:rPr>
          <w:color w:val="000000" w:themeColor="text1"/>
          <w:spacing w:val="-2"/>
          <w:sz w:val="28"/>
          <w:szCs w:val="28"/>
        </w:rPr>
      </w:pPr>
      <w:r w:rsidRPr="00350555">
        <w:rPr>
          <w:color w:val="000000" w:themeColor="text1"/>
          <w:spacing w:val="-2"/>
          <w:sz w:val="28"/>
          <w:szCs w:val="28"/>
        </w:rPr>
        <w:t>Đồng thời, dự thảo có quy định Bộ, ngành, địa phương được điều hòa số lượng xe giữa các cơ quan, đơn vị thuộc phạm vi quản lý đảm bảo không vượt quá tổng định mức xe xác định theo quy định tại Nghị định.</w:t>
      </w:r>
    </w:p>
    <w:p w:rsidR="00172692" w:rsidRPr="00350555" w:rsidRDefault="007970DF" w:rsidP="00314E87">
      <w:pPr>
        <w:spacing w:before="60" w:line="252" w:lineRule="auto"/>
        <w:ind w:firstLine="720"/>
        <w:rPr>
          <w:b/>
          <w:i/>
          <w:color w:val="000000" w:themeColor="text1"/>
          <w:sz w:val="28"/>
          <w:szCs w:val="28"/>
          <w:lang w:val="nb-NO"/>
        </w:rPr>
      </w:pPr>
      <w:r>
        <w:rPr>
          <w:b/>
          <w:i/>
          <w:color w:val="000000" w:themeColor="text1"/>
          <w:sz w:val="28"/>
          <w:szCs w:val="28"/>
          <w:lang w:val="it-IT"/>
        </w:rPr>
        <w:t>3</w:t>
      </w:r>
      <w:r w:rsidR="00172692" w:rsidRPr="00350555">
        <w:rPr>
          <w:b/>
          <w:i/>
          <w:color w:val="000000" w:themeColor="text1"/>
          <w:sz w:val="28"/>
          <w:szCs w:val="28"/>
          <w:lang w:val="it-IT"/>
        </w:rPr>
        <w:t>.2. Đ</w:t>
      </w:r>
      <w:r w:rsidR="00172692" w:rsidRPr="00350555">
        <w:rPr>
          <w:b/>
          <w:i/>
          <w:color w:val="000000" w:themeColor="text1"/>
          <w:sz w:val="28"/>
          <w:szCs w:val="28"/>
          <w:lang w:val="nb-NO"/>
        </w:rPr>
        <w:t>ánh giá tác động của giải pháp:</w:t>
      </w:r>
    </w:p>
    <w:p w:rsidR="00172692" w:rsidRPr="00350555" w:rsidRDefault="00A8554F" w:rsidP="00314E87">
      <w:pPr>
        <w:spacing w:before="60" w:line="252" w:lineRule="auto"/>
        <w:ind w:firstLine="706"/>
        <w:rPr>
          <w:color w:val="000000" w:themeColor="text1"/>
          <w:sz w:val="28"/>
          <w:szCs w:val="28"/>
        </w:rPr>
      </w:pPr>
      <w:r w:rsidRPr="00350555">
        <w:rPr>
          <w:color w:val="000000" w:themeColor="text1"/>
          <w:sz w:val="28"/>
          <w:szCs w:val="28"/>
          <w:lang w:val="vi-VN"/>
        </w:rPr>
        <w:t>Số biên chế làm căn cứ xác định tiêu chuẩn, định mức sử dụng xe ô tô phục vụ công tác chung</w:t>
      </w:r>
      <w:r w:rsidRPr="00350555">
        <w:rPr>
          <w:color w:val="000000" w:themeColor="text1"/>
          <w:sz w:val="28"/>
          <w:szCs w:val="28"/>
        </w:rPr>
        <w:t xml:space="preserve"> của các cơ quan, tổ chức, đơn vị</w:t>
      </w:r>
      <w:r w:rsidRPr="00350555">
        <w:rPr>
          <w:color w:val="000000" w:themeColor="text1"/>
          <w:sz w:val="28"/>
          <w:szCs w:val="28"/>
          <w:lang w:val="vi-VN"/>
        </w:rPr>
        <w:t xml:space="preserve"> là số lượng biên chế hoặc số người làm việc theo đề án vị trí việc làm </w:t>
      </w:r>
      <w:r w:rsidRPr="00350555">
        <w:rPr>
          <w:color w:val="000000" w:themeColor="text1"/>
          <w:sz w:val="28"/>
          <w:szCs w:val="28"/>
        </w:rPr>
        <w:t xml:space="preserve">được </w:t>
      </w:r>
      <w:r w:rsidRPr="00350555">
        <w:rPr>
          <w:color w:val="000000" w:themeColor="text1"/>
          <w:sz w:val="28"/>
          <w:szCs w:val="28"/>
          <w:lang w:val="vi-VN"/>
        </w:rPr>
        <w:t xml:space="preserve">cơ quan, người </w:t>
      </w:r>
      <w:r w:rsidRPr="00350555">
        <w:rPr>
          <w:color w:val="000000" w:themeColor="text1"/>
          <w:sz w:val="28"/>
          <w:szCs w:val="28"/>
        </w:rPr>
        <w:t>có thẩm quyền phê duyệt và</w:t>
      </w:r>
      <w:r w:rsidRPr="00350555">
        <w:rPr>
          <w:color w:val="000000" w:themeColor="text1"/>
          <w:sz w:val="28"/>
          <w:szCs w:val="28"/>
          <w:lang w:val="vi-VN"/>
        </w:rPr>
        <w:t xml:space="preserve"> </w:t>
      </w:r>
      <w:r w:rsidRPr="00350555">
        <w:rPr>
          <w:color w:val="000000" w:themeColor="text1"/>
          <w:sz w:val="28"/>
          <w:szCs w:val="28"/>
        </w:rPr>
        <w:t>số lượng người làm việc của cơ quan, tổ chức, đơn vị</w:t>
      </w:r>
      <w:r w:rsidRPr="00350555">
        <w:rPr>
          <w:color w:val="000000" w:themeColor="text1"/>
          <w:sz w:val="28"/>
          <w:szCs w:val="28"/>
          <w:lang w:val="vi-VN"/>
        </w:rPr>
        <w:t xml:space="preserve"> ký hợp đồng lao động không xác định thời hạn</w:t>
      </w:r>
      <w:r w:rsidRPr="00350555">
        <w:rPr>
          <w:color w:val="000000" w:themeColor="text1"/>
          <w:sz w:val="28"/>
          <w:szCs w:val="28"/>
        </w:rPr>
        <w:t>. Chỉ tiêu biên chế cơ bản phản ánh được khối lượng công việc của cơ quan, tổ chức, đơn vị. Tuy nhiên, chỉ tiêu biên chế chưa bao quát hết được các yếu tố tác động đến nhu cầu sử dụng xe, do đó, dự thảo Nghị định lấy thêm các chỉ tiêu khác</w:t>
      </w:r>
      <w:r w:rsidR="00DC4E2E" w:rsidRPr="00350555">
        <w:rPr>
          <w:color w:val="000000" w:themeColor="text1"/>
          <w:sz w:val="28"/>
          <w:szCs w:val="28"/>
        </w:rPr>
        <w:t xml:space="preserve"> (như: địa bàn hoạt động, </w:t>
      </w:r>
      <w:r w:rsidR="00DC4E2E" w:rsidRPr="00350555">
        <w:rPr>
          <w:color w:val="000000" w:themeColor="text1"/>
          <w:spacing w:val="-2"/>
          <w:sz w:val="28"/>
          <w:szCs w:val="28"/>
        </w:rPr>
        <w:t xml:space="preserve">diện tích tự nhiên của </w:t>
      </w:r>
      <w:r w:rsidR="002E1FA3">
        <w:rPr>
          <w:color w:val="000000" w:themeColor="text1"/>
          <w:spacing w:val="-2"/>
          <w:sz w:val="28"/>
          <w:szCs w:val="28"/>
        </w:rPr>
        <w:t>tỉnh/huyện</w:t>
      </w:r>
      <w:r w:rsidR="00DC4E2E" w:rsidRPr="00350555">
        <w:rPr>
          <w:color w:val="000000" w:themeColor="text1"/>
          <w:spacing w:val="-2"/>
          <w:sz w:val="28"/>
          <w:szCs w:val="28"/>
        </w:rPr>
        <w:t>; số đơn vị hành chính cấp xã</w:t>
      </w:r>
      <w:r w:rsidR="002E1FA3">
        <w:rPr>
          <w:color w:val="000000" w:themeColor="text1"/>
          <w:spacing w:val="-2"/>
          <w:sz w:val="28"/>
          <w:szCs w:val="28"/>
        </w:rPr>
        <w:t xml:space="preserve"> gồm </w:t>
      </w:r>
      <w:r w:rsidR="00DC4E2E" w:rsidRPr="00350555">
        <w:rPr>
          <w:color w:val="000000" w:themeColor="text1"/>
          <w:spacing w:val="-2"/>
          <w:sz w:val="28"/>
          <w:szCs w:val="28"/>
        </w:rPr>
        <w:t>xã, thị trấn</w:t>
      </w:r>
      <w:r w:rsidR="00DC4E2E" w:rsidRPr="00350555">
        <w:rPr>
          <w:color w:val="000000" w:themeColor="text1"/>
          <w:sz w:val="28"/>
          <w:szCs w:val="28"/>
        </w:rPr>
        <w:t>)</w:t>
      </w:r>
      <w:r w:rsidRPr="00350555">
        <w:rPr>
          <w:color w:val="000000" w:themeColor="text1"/>
          <w:sz w:val="28"/>
          <w:szCs w:val="28"/>
        </w:rPr>
        <w:t>; từ đó, đảm bảo việc xác định tiêu chuẩn, định mức sử dụng xe ô tô phục vụ công tác chung vừa phù hợp với khối lượng công việc</w:t>
      </w:r>
      <w:r w:rsidR="00777E2A" w:rsidRPr="00350555">
        <w:rPr>
          <w:color w:val="000000" w:themeColor="text1"/>
          <w:sz w:val="28"/>
          <w:szCs w:val="28"/>
        </w:rPr>
        <w:t xml:space="preserve"> của cơ quan, tổ chức, đơn vị</w:t>
      </w:r>
      <w:r w:rsidRPr="00350555">
        <w:rPr>
          <w:color w:val="000000" w:themeColor="text1"/>
          <w:sz w:val="28"/>
          <w:szCs w:val="28"/>
        </w:rPr>
        <w:t xml:space="preserve">, vừa phù hợp với </w:t>
      </w:r>
      <w:r w:rsidR="00777E2A" w:rsidRPr="00350555">
        <w:rPr>
          <w:color w:val="000000" w:themeColor="text1"/>
          <w:sz w:val="28"/>
          <w:szCs w:val="28"/>
        </w:rPr>
        <w:t xml:space="preserve">các </w:t>
      </w:r>
      <w:r w:rsidRPr="00350555">
        <w:rPr>
          <w:color w:val="000000" w:themeColor="text1"/>
          <w:sz w:val="28"/>
          <w:szCs w:val="28"/>
        </w:rPr>
        <w:t>đặc thù khác của địa phương</w:t>
      </w:r>
      <w:r w:rsidR="00777E2A" w:rsidRPr="00350555">
        <w:rPr>
          <w:color w:val="000000" w:themeColor="text1"/>
          <w:sz w:val="28"/>
          <w:szCs w:val="28"/>
        </w:rPr>
        <w:t xml:space="preserve"> </w:t>
      </w:r>
      <w:r w:rsidRPr="00350555">
        <w:rPr>
          <w:color w:val="000000" w:themeColor="text1"/>
          <w:sz w:val="28"/>
          <w:szCs w:val="28"/>
        </w:rPr>
        <w:t>đóng trụ sở.</w:t>
      </w:r>
      <w:r w:rsidR="002E1FA3">
        <w:rPr>
          <w:color w:val="000000" w:themeColor="text1"/>
          <w:sz w:val="28"/>
          <w:szCs w:val="28"/>
        </w:rPr>
        <w:t xml:space="preserve"> Việc cho phép điều hòa trong tổng số xe ô tô đã xác định theo định mức cho phép các Bộ, ngành, địa phương, Tổng cục chủ động giải quyết nhu cầu về xe ô tô phục vụ công tác </w:t>
      </w:r>
      <w:r w:rsidR="009500C7">
        <w:rPr>
          <w:color w:val="000000" w:themeColor="text1"/>
          <w:sz w:val="28"/>
          <w:szCs w:val="28"/>
        </w:rPr>
        <w:t xml:space="preserve">trong trường hợp </w:t>
      </w:r>
      <w:r w:rsidR="002E1FA3">
        <w:rPr>
          <w:color w:val="000000" w:themeColor="text1"/>
          <w:sz w:val="28"/>
          <w:szCs w:val="28"/>
        </w:rPr>
        <w:t>các tiêu chí chung chưa giải quyết được. Từ đó, nâng cao hiệu quả sử dụng xe ô tô công.</w:t>
      </w:r>
    </w:p>
    <w:p w:rsidR="00777E2A" w:rsidRPr="005737F1" w:rsidRDefault="008F7D44" w:rsidP="00314E87">
      <w:pPr>
        <w:spacing w:before="60" w:line="252" w:lineRule="auto"/>
        <w:ind w:firstLine="706"/>
        <w:rPr>
          <w:b/>
          <w:color w:val="000000" w:themeColor="text1"/>
          <w:sz w:val="28"/>
          <w:szCs w:val="28"/>
          <w:lang w:val="nl-NL"/>
        </w:rPr>
      </w:pPr>
      <w:r w:rsidRPr="005737F1">
        <w:rPr>
          <w:b/>
          <w:color w:val="000000" w:themeColor="text1"/>
          <w:sz w:val="28"/>
          <w:szCs w:val="28"/>
          <w:lang w:val="nl-NL"/>
        </w:rPr>
        <w:t>4</w:t>
      </w:r>
      <w:r w:rsidR="00777E2A" w:rsidRPr="005737F1">
        <w:rPr>
          <w:b/>
          <w:color w:val="000000" w:themeColor="text1"/>
          <w:sz w:val="28"/>
          <w:szCs w:val="28"/>
          <w:lang w:val="nl-NL"/>
        </w:rPr>
        <w:t xml:space="preserve">. Về giá mua xe </w:t>
      </w:r>
    </w:p>
    <w:p w:rsidR="005562F6" w:rsidRPr="00350555" w:rsidRDefault="005562F6" w:rsidP="00314E87">
      <w:pPr>
        <w:spacing w:before="60" w:line="252" w:lineRule="auto"/>
        <w:ind w:firstLine="720"/>
        <w:rPr>
          <w:b/>
          <w:i/>
          <w:color w:val="000000" w:themeColor="text1"/>
          <w:sz w:val="28"/>
          <w:szCs w:val="28"/>
          <w:lang w:val="it-IT"/>
        </w:rPr>
      </w:pPr>
      <w:r w:rsidRPr="00350555">
        <w:rPr>
          <w:b/>
          <w:i/>
          <w:color w:val="000000" w:themeColor="text1"/>
          <w:sz w:val="28"/>
          <w:szCs w:val="28"/>
          <w:lang w:val="it-IT"/>
        </w:rPr>
        <w:t>4.1. Xác định vấn đề bất cập, đề xuất giải pháp</w:t>
      </w:r>
    </w:p>
    <w:p w:rsidR="00150A17" w:rsidRPr="00350555" w:rsidRDefault="00150A17" w:rsidP="00314E87">
      <w:pPr>
        <w:spacing w:before="60" w:line="252" w:lineRule="auto"/>
        <w:ind w:firstLine="720"/>
        <w:rPr>
          <w:color w:val="000000" w:themeColor="text1"/>
          <w:sz w:val="28"/>
          <w:szCs w:val="28"/>
        </w:rPr>
      </w:pPr>
      <w:r w:rsidRPr="00350555">
        <w:rPr>
          <w:color w:val="000000" w:themeColor="text1"/>
          <w:sz w:val="28"/>
          <w:szCs w:val="28"/>
        </w:rPr>
        <w:t>Quy định về giá mua xe ô tô phục vụ công tác chung tại Nghị định</w:t>
      </w:r>
      <w:r w:rsidR="00D94934">
        <w:rPr>
          <w:color w:val="000000" w:themeColor="text1"/>
          <w:sz w:val="28"/>
          <w:szCs w:val="28"/>
        </w:rPr>
        <w:t xml:space="preserve"> số </w:t>
      </w:r>
      <w:r w:rsidR="00D94934" w:rsidRPr="00350555">
        <w:rPr>
          <w:bCs/>
          <w:color w:val="000000" w:themeColor="text1"/>
          <w:sz w:val="28"/>
          <w:szCs w:val="28"/>
        </w:rPr>
        <w:t>04/2019/NĐ-CP</w:t>
      </w:r>
      <w:r w:rsidRPr="00350555">
        <w:rPr>
          <w:color w:val="000000" w:themeColor="text1"/>
          <w:sz w:val="28"/>
          <w:szCs w:val="28"/>
        </w:rPr>
        <w:t xml:space="preserve"> đã được duy trì từ năm 2010 cho đến nay. Trong bối cảnh, thời gian sử dụng của xe ô tô theo chế độ đã được điều chỉnh từ 10 năm thành 15 năm, hệ thống đường bộ đã được đầu tư xây dựng mới, nâng cấp để xe lưu thông với vận tốc cao, đồng thời giá mua xe hiện nay đã có biến động tăng so với năm 2010. Vì vậy, để đảm bảo an toàn cho xe và người sử dụng xe, việc điều chỉnh giá mua xe ô tô phục vụ công tác chung là cần thiết. Trên cơ sở khảo sát giá mua mới của dòng xe được sử dụng phổ biến để phục vụ công tác chung, dự thảo Nghị định quy định tăng mức giá mua xe ô tô chức danh và xe ô tô phục vụ công tác chung; cụ thể: (i) Đối với loại xe chức danh có quy định mức giá theo hướng quy định cụ thể giá mua xe tương ứng với từng bậc trong mỗi nhóm chức danh theo Kết luận số 35-KL/TW (giá mua xe chức danh được quy định</w:t>
      </w:r>
      <w:r w:rsidR="00350555" w:rsidRPr="00350555">
        <w:rPr>
          <w:color w:val="000000" w:themeColor="text1"/>
          <w:sz w:val="28"/>
          <w:szCs w:val="28"/>
        </w:rPr>
        <w:t xml:space="preserve"> theo từng bậc trong mỗi nhóm chức danh</w:t>
      </w:r>
      <w:r w:rsidRPr="00350555">
        <w:rPr>
          <w:color w:val="000000" w:themeColor="text1"/>
          <w:sz w:val="28"/>
          <w:szCs w:val="28"/>
        </w:rPr>
        <w:t xml:space="preserve"> từ 1.200 triệu đồng đến 1.600 triệu đồng); </w:t>
      </w:r>
      <w:r w:rsidR="006336A1" w:rsidRPr="00350555">
        <w:rPr>
          <w:color w:val="000000" w:themeColor="text1"/>
          <w:sz w:val="28"/>
          <w:szCs w:val="28"/>
        </w:rPr>
        <w:t xml:space="preserve">(ii) Đối với xe </w:t>
      </w:r>
      <w:r w:rsidRPr="00350555">
        <w:rPr>
          <w:color w:val="000000" w:themeColor="text1"/>
          <w:sz w:val="28"/>
          <w:szCs w:val="28"/>
        </w:rPr>
        <w:t>ô tô phục vụ công tác chung</w:t>
      </w:r>
      <w:r w:rsidR="006336A1" w:rsidRPr="00350555">
        <w:rPr>
          <w:color w:val="000000" w:themeColor="text1"/>
          <w:sz w:val="28"/>
          <w:szCs w:val="28"/>
        </w:rPr>
        <w:t xml:space="preserve">: dự thảo quy định </w:t>
      </w:r>
      <w:r w:rsidRPr="00350555">
        <w:rPr>
          <w:color w:val="000000" w:themeColor="text1"/>
          <w:sz w:val="28"/>
          <w:szCs w:val="28"/>
        </w:rPr>
        <w:t>loại 1 cầu tối đa là 950 triệu đồng/xe; trường hợp cần trang bị loại xe ô tô 7 hoặc 8 chỗ 2 cầu, mức giá tối đa là 1.600 triệu đồng/xe; xe từ 12-16 chỗ ngồi, mức giá tối đa là 1.300 triệu đồng/xe.</w:t>
      </w:r>
    </w:p>
    <w:p w:rsidR="00150A17" w:rsidRPr="00350555" w:rsidRDefault="00150A17" w:rsidP="00314E87">
      <w:pPr>
        <w:spacing w:before="60" w:line="252" w:lineRule="auto"/>
        <w:ind w:firstLine="720"/>
        <w:rPr>
          <w:color w:val="000000" w:themeColor="text1"/>
          <w:sz w:val="28"/>
          <w:szCs w:val="28"/>
        </w:rPr>
      </w:pPr>
      <w:r w:rsidRPr="00350555">
        <w:rPr>
          <w:color w:val="000000" w:themeColor="text1"/>
          <w:sz w:val="28"/>
          <w:szCs w:val="28"/>
        </w:rPr>
        <w:t>Ngoài ra, để đáp ứng yêu cầu đi công tác theo Đoàn để chỉ đạo phát triển kinh tế, xã hội, bảo đảm quốc phòng, an ninh, đối ngoại, phòng chống lụt bão, thiên tai, tìm kiếm, cứu nạn, kiểm soát dịch bệnh…, dự thảo Nghị định quy định các bộ, cơ quan trung ương, tỉnh, thành phố trực thuộc trung ương được trang bị một số xe (trong tổng số xe đã được xác định theo định mức) với mức giá cao hơn. Trong đó, các Bộ, cơ quan trung ương có các chức danh là lãnh đạo chủ chốt và lãnh đạo cấp cao sẽ do Thủ tướng Chính phủ quyết định. Ngoài ra, mỗi Bộ/địa phương được trang bị 0</w:t>
      </w:r>
      <w:r w:rsidR="007970DF">
        <w:rPr>
          <w:color w:val="000000" w:themeColor="text1"/>
          <w:sz w:val="28"/>
          <w:szCs w:val="28"/>
        </w:rPr>
        <w:t>2</w:t>
      </w:r>
      <w:r w:rsidRPr="00350555">
        <w:rPr>
          <w:color w:val="000000" w:themeColor="text1"/>
          <w:sz w:val="28"/>
          <w:szCs w:val="28"/>
        </w:rPr>
        <w:t xml:space="preserve"> xe có mức giá cao hơn (0</w:t>
      </w:r>
      <w:r w:rsidR="006336A1" w:rsidRPr="00350555">
        <w:rPr>
          <w:color w:val="000000" w:themeColor="text1"/>
          <w:sz w:val="28"/>
          <w:szCs w:val="28"/>
        </w:rPr>
        <w:t>1</w:t>
      </w:r>
      <w:r w:rsidRPr="00350555">
        <w:rPr>
          <w:color w:val="000000" w:themeColor="text1"/>
          <w:sz w:val="28"/>
          <w:szCs w:val="28"/>
        </w:rPr>
        <w:t xml:space="preserve"> xe 4.200 triệu đồng và 01 xe 2.800 triệu đồng).</w:t>
      </w:r>
    </w:p>
    <w:p w:rsidR="005562F6" w:rsidRPr="00350555" w:rsidRDefault="005562F6" w:rsidP="00314E87">
      <w:pPr>
        <w:spacing w:before="60" w:line="252" w:lineRule="auto"/>
        <w:ind w:firstLine="720"/>
        <w:rPr>
          <w:b/>
          <w:i/>
          <w:color w:val="000000" w:themeColor="text1"/>
          <w:sz w:val="28"/>
          <w:szCs w:val="28"/>
          <w:lang w:val="nb-NO"/>
        </w:rPr>
      </w:pPr>
      <w:r w:rsidRPr="00350555">
        <w:rPr>
          <w:b/>
          <w:i/>
          <w:color w:val="000000" w:themeColor="text1"/>
          <w:sz w:val="28"/>
          <w:szCs w:val="28"/>
          <w:lang w:val="it-IT"/>
        </w:rPr>
        <w:t>4.2. Đ</w:t>
      </w:r>
      <w:r w:rsidRPr="00350555">
        <w:rPr>
          <w:b/>
          <w:i/>
          <w:color w:val="000000" w:themeColor="text1"/>
          <w:sz w:val="28"/>
          <w:szCs w:val="28"/>
          <w:lang w:val="nb-NO"/>
        </w:rPr>
        <w:t>ánh giá tác động của giải pháp:</w:t>
      </w:r>
    </w:p>
    <w:p w:rsidR="008F7D44" w:rsidRPr="00350555" w:rsidRDefault="006336A1" w:rsidP="00314E87">
      <w:pPr>
        <w:spacing w:before="60" w:line="252" w:lineRule="auto"/>
        <w:ind w:firstLine="706"/>
        <w:rPr>
          <w:color w:val="000000" w:themeColor="text1"/>
          <w:sz w:val="28"/>
          <w:szCs w:val="28"/>
          <w:lang w:val="nl-NL"/>
        </w:rPr>
      </w:pPr>
      <w:r w:rsidRPr="00350555">
        <w:rPr>
          <w:color w:val="000000" w:themeColor="text1"/>
          <w:sz w:val="28"/>
          <w:szCs w:val="28"/>
          <w:lang w:val="nl-NL"/>
        </w:rPr>
        <w:t xml:space="preserve">Quy định về giá mua xe tại dự thảo Nghị định </w:t>
      </w:r>
      <w:r w:rsidR="005640FF" w:rsidRPr="00350555">
        <w:rPr>
          <w:color w:val="000000" w:themeColor="text1"/>
          <w:sz w:val="28"/>
          <w:szCs w:val="28"/>
          <w:lang w:val="nl-NL"/>
        </w:rPr>
        <w:t>đảm bảo cho các cơ quan, tổ chức, đơn vị có thể mua xe ô tô với chất lượng tốt hơn, phù hợp với yêu cầu công tác nhằm đảm bảo điều kiện cơ sở vật chất cho cán bộ, công chức và đảm bảo an toàn cho cán bộ, công chức khi thực thi nhiệm vụ.</w:t>
      </w:r>
    </w:p>
    <w:p w:rsidR="005640FF" w:rsidRPr="00350555" w:rsidRDefault="005640FF" w:rsidP="00314E87">
      <w:pPr>
        <w:spacing w:before="60" w:line="252" w:lineRule="auto"/>
        <w:ind w:firstLine="720"/>
        <w:rPr>
          <w:color w:val="000000" w:themeColor="text1"/>
          <w:sz w:val="28"/>
          <w:szCs w:val="28"/>
        </w:rPr>
      </w:pPr>
      <w:r w:rsidRPr="00350555">
        <w:rPr>
          <w:color w:val="000000" w:themeColor="text1"/>
          <w:sz w:val="28"/>
          <w:szCs w:val="28"/>
        </w:rPr>
        <w:t>Việc tăng giá xe có thể làm tăng kinh phí mua sắm xe ô tô công nhưng không phải là tăng đồng loạt vì theo quy định thì thời gian sử dụng xe ô tô là 15 năm nên sau khi Nghị định được ban hành, chỉ những xe đủ điều kiện thanh lý mới được thay thế; đồng thời, việc thực hiện thay thế xe ô tô còn tùy thuộc vào khả năng bố trí ngân sách của từng Bộ, ngành, địa phương.</w:t>
      </w:r>
    </w:p>
    <w:p w:rsidR="00777E2A" w:rsidRPr="005737F1" w:rsidRDefault="005640FF" w:rsidP="00314E87">
      <w:pPr>
        <w:spacing w:before="60" w:line="252" w:lineRule="auto"/>
        <w:ind w:firstLine="706"/>
        <w:rPr>
          <w:b/>
          <w:color w:val="000000" w:themeColor="text1"/>
          <w:sz w:val="28"/>
          <w:szCs w:val="28"/>
          <w:lang w:val="nl-NL"/>
        </w:rPr>
      </w:pPr>
      <w:r w:rsidRPr="005737F1">
        <w:rPr>
          <w:b/>
          <w:color w:val="000000" w:themeColor="text1"/>
          <w:sz w:val="28"/>
          <w:szCs w:val="28"/>
          <w:lang w:val="nl-NL"/>
        </w:rPr>
        <w:t>5.</w:t>
      </w:r>
      <w:r w:rsidR="00777E2A" w:rsidRPr="005737F1">
        <w:rPr>
          <w:b/>
          <w:color w:val="000000" w:themeColor="text1"/>
          <w:sz w:val="28"/>
          <w:szCs w:val="28"/>
          <w:lang w:val="nl-NL"/>
        </w:rPr>
        <w:t xml:space="preserve"> Về xe ô tô phục vụ công tác của các hội quần chúng</w:t>
      </w:r>
    </w:p>
    <w:p w:rsidR="005A5241" w:rsidRPr="00350555" w:rsidRDefault="007970DF" w:rsidP="00314E87">
      <w:pPr>
        <w:spacing w:before="60" w:line="252" w:lineRule="auto"/>
        <w:ind w:firstLine="720"/>
        <w:rPr>
          <w:b/>
          <w:i/>
          <w:color w:val="000000" w:themeColor="text1"/>
          <w:sz w:val="28"/>
          <w:szCs w:val="28"/>
          <w:lang w:val="it-IT"/>
        </w:rPr>
      </w:pPr>
      <w:r>
        <w:rPr>
          <w:b/>
          <w:i/>
          <w:color w:val="000000" w:themeColor="text1"/>
          <w:sz w:val="28"/>
          <w:szCs w:val="28"/>
          <w:lang w:val="it-IT"/>
        </w:rPr>
        <w:t>5</w:t>
      </w:r>
      <w:r w:rsidR="005A5241" w:rsidRPr="00350555">
        <w:rPr>
          <w:b/>
          <w:i/>
          <w:color w:val="000000" w:themeColor="text1"/>
          <w:sz w:val="28"/>
          <w:szCs w:val="28"/>
          <w:lang w:val="it-IT"/>
        </w:rPr>
        <w:t>.1. Xác định vấn đề bất cập, đề xuất giải pháp</w:t>
      </w:r>
    </w:p>
    <w:p w:rsidR="005A5241" w:rsidRPr="00350555" w:rsidRDefault="005A5241" w:rsidP="00314E87">
      <w:pPr>
        <w:tabs>
          <w:tab w:val="left" w:pos="1080"/>
        </w:tabs>
        <w:spacing w:before="60" w:line="252" w:lineRule="auto"/>
        <w:ind w:firstLine="567"/>
        <w:outlineLvl w:val="0"/>
        <w:rPr>
          <w:color w:val="000000" w:themeColor="text1"/>
          <w:sz w:val="28"/>
          <w:szCs w:val="28"/>
        </w:rPr>
      </w:pPr>
      <w:r w:rsidRPr="00350555">
        <w:rPr>
          <w:color w:val="000000" w:themeColor="text1"/>
          <w:sz w:val="28"/>
          <w:szCs w:val="28"/>
        </w:rPr>
        <w:t xml:space="preserve">Về nguyên tắc các hội quần chúng tự đảm bảo xe ô tô phục vụ hoạt động bằng kinh phí của hội theo quy định của pháp luật về dân sự, pháp luật có liên quan về Điều lệ của tổ chức hội. Nguyên tắc này đã được thể hiện xuyên suốt Luật Quản lý, sử dụng tài sản nhà nước năm 2008 đến Luật Quản lý, sử dụng tài sản công năm 2017. Tuy nhiên, đối với các hội thuộc danh sách hội có tính đặc thù theo Quyết định số 68/2010/QĐ-TTg, </w:t>
      </w:r>
      <w:r w:rsidR="00350555" w:rsidRPr="00350555">
        <w:rPr>
          <w:color w:val="000000" w:themeColor="text1"/>
          <w:sz w:val="28"/>
          <w:szCs w:val="28"/>
        </w:rPr>
        <w:t xml:space="preserve">theo quy định tại Nghị định số 45/2010, </w:t>
      </w:r>
      <w:r w:rsidRPr="00350555">
        <w:rPr>
          <w:color w:val="000000" w:themeColor="text1"/>
          <w:sz w:val="28"/>
          <w:szCs w:val="28"/>
        </w:rPr>
        <w:t xml:space="preserve">Nhà nước vẫn thực hiện hỗ trợ cho các hội để thực hiện các nhiệm vụ do Đảng và Nhà nước giao thông qua việc giao chỉ tiêu biên chế hưởng lương từ ngân sách nhà nước, hỗ trợ từ ngân sách nhà nước, hỗ trợ cơ sở vật chất (trong đó có xe ô tô). Tuy nhiên, chưa có quy định cụ thể về trường hợp áp dụng, mức hỗ trợ và cách thức hỗ trợ cụ thể dẫn đến khó khăn trong quá trình thực hiện. </w:t>
      </w:r>
    </w:p>
    <w:p w:rsidR="005A5241" w:rsidRPr="00350555" w:rsidRDefault="005A5241" w:rsidP="00314E87">
      <w:pPr>
        <w:tabs>
          <w:tab w:val="left" w:pos="1080"/>
        </w:tabs>
        <w:spacing w:before="60" w:line="252" w:lineRule="auto"/>
        <w:ind w:firstLine="567"/>
        <w:outlineLvl w:val="0"/>
        <w:rPr>
          <w:bCs/>
          <w:color w:val="000000" w:themeColor="text1"/>
          <w:sz w:val="28"/>
          <w:szCs w:val="28"/>
        </w:rPr>
      </w:pPr>
      <w:r w:rsidRPr="00350555">
        <w:rPr>
          <w:color w:val="000000" w:themeColor="text1"/>
          <w:sz w:val="28"/>
          <w:szCs w:val="28"/>
        </w:rPr>
        <w:t>Do vậy, để có cơ sở pháp lý cho vấn đề này, dự thảo Nghị định (Điều 20) quy định trường hợp các hội quần chúng ở Trung ương do Đảng, Nhà nước giao nhiệm vụ (tổ chức hội có đảng đoàn) thì Chủ tịch hội được hỗ trợ trang bị xe ô tô phục vụ chức danh theo tiêu chuẩn tương đương Thứ trưởng; t</w:t>
      </w:r>
      <w:r w:rsidRPr="00350555">
        <w:rPr>
          <w:bCs/>
          <w:color w:val="000000" w:themeColor="text1"/>
          <w:sz w:val="28"/>
          <w:szCs w:val="28"/>
          <w:lang w:val="vi-VN"/>
        </w:rPr>
        <w:t xml:space="preserve">rường hợp </w:t>
      </w:r>
      <w:r w:rsidRPr="00350555">
        <w:rPr>
          <w:bCs/>
          <w:color w:val="000000" w:themeColor="text1"/>
          <w:sz w:val="28"/>
          <w:szCs w:val="28"/>
        </w:rPr>
        <w:t xml:space="preserve">hội chưa có xe ô tô phục vụ công tác chung hoặc tất cả các xe ô tô hiện có đã đủ điều kiện thanh lý theo quy định thì tùy theo khả năng ngân sách và nguồn xe ô tô hiện có, hội có tính chất đặc thù được xem xét, hỗ trợ kinh phí để mua xe ô tô từ nguồn ngân sách nhà nước theo phân cấp ngân sách nhà nước hiện hành hoặc hỗ trợ bằng hiện vật như sau: (i) Đối với các hội có số biên chế được giao từ </w:t>
      </w:r>
      <w:r w:rsidRPr="00350555">
        <w:rPr>
          <w:bCs/>
          <w:color w:val="000000" w:themeColor="text1"/>
          <w:sz w:val="28"/>
          <w:szCs w:val="28"/>
          <w:lang w:val="vi-VN"/>
        </w:rPr>
        <w:t>20</w:t>
      </w:r>
      <w:r w:rsidRPr="00350555">
        <w:rPr>
          <w:bCs/>
          <w:color w:val="000000" w:themeColor="text1"/>
          <w:sz w:val="28"/>
          <w:szCs w:val="28"/>
        </w:rPr>
        <w:t xml:space="preserve"> người đến 50 người được hỗ trợ 01 xe; (ii) Đối với các hội có số biên chế </w:t>
      </w:r>
      <w:r w:rsidRPr="00350555">
        <w:rPr>
          <w:bCs/>
          <w:color w:val="000000" w:themeColor="text1"/>
          <w:sz w:val="28"/>
          <w:szCs w:val="28"/>
          <w:lang w:val="vi-VN"/>
        </w:rPr>
        <w:t xml:space="preserve">được giao </w:t>
      </w:r>
      <w:r w:rsidRPr="00350555">
        <w:rPr>
          <w:bCs/>
          <w:color w:val="000000" w:themeColor="text1"/>
          <w:sz w:val="28"/>
          <w:szCs w:val="28"/>
        </w:rPr>
        <w:t xml:space="preserve">từ trên 50 người trở lên được hỗ trợ tối đa 02 xe; (iii) Đối với các hội có số biên chế </w:t>
      </w:r>
      <w:r w:rsidRPr="00350555">
        <w:rPr>
          <w:bCs/>
          <w:color w:val="000000" w:themeColor="text1"/>
          <w:sz w:val="28"/>
          <w:szCs w:val="28"/>
          <w:lang w:val="vi-VN"/>
        </w:rPr>
        <w:t xml:space="preserve">được giao </w:t>
      </w:r>
      <w:r w:rsidRPr="00350555">
        <w:rPr>
          <w:bCs/>
          <w:color w:val="000000" w:themeColor="text1"/>
          <w:sz w:val="28"/>
          <w:szCs w:val="28"/>
        </w:rPr>
        <w:t xml:space="preserve">dưới </w:t>
      </w:r>
      <w:r w:rsidRPr="00350555">
        <w:rPr>
          <w:bCs/>
          <w:color w:val="000000" w:themeColor="text1"/>
          <w:sz w:val="28"/>
          <w:szCs w:val="28"/>
          <w:lang w:val="vi-VN"/>
        </w:rPr>
        <w:t>20</w:t>
      </w:r>
      <w:r w:rsidRPr="00350555">
        <w:rPr>
          <w:bCs/>
          <w:color w:val="000000" w:themeColor="text1"/>
          <w:sz w:val="28"/>
          <w:szCs w:val="28"/>
        </w:rPr>
        <w:t xml:space="preserve"> người được hỗ trợ kinh phí để thuê xe hoặc khoán kinh phí khi thực hiện nhiệm vụ do Đảng, Nhà nước giao.</w:t>
      </w:r>
    </w:p>
    <w:p w:rsidR="005A5241" w:rsidRPr="00350555" w:rsidRDefault="007970DF" w:rsidP="00314E87">
      <w:pPr>
        <w:spacing w:before="60" w:line="252" w:lineRule="auto"/>
        <w:ind w:firstLine="720"/>
        <w:rPr>
          <w:b/>
          <w:i/>
          <w:color w:val="000000" w:themeColor="text1"/>
          <w:sz w:val="28"/>
          <w:szCs w:val="28"/>
          <w:lang w:val="nb-NO"/>
        </w:rPr>
      </w:pPr>
      <w:r>
        <w:rPr>
          <w:b/>
          <w:i/>
          <w:color w:val="000000" w:themeColor="text1"/>
          <w:sz w:val="28"/>
          <w:szCs w:val="28"/>
          <w:lang w:val="it-IT"/>
        </w:rPr>
        <w:t>5</w:t>
      </w:r>
      <w:r w:rsidR="005A5241" w:rsidRPr="00350555">
        <w:rPr>
          <w:b/>
          <w:i/>
          <w:color w:val="000000" w:themeColor="text1"/>
          <w:sz w:val="28"/>
          <w:szCs w:val="28"/>
          <w:lang w:val="it-IT"/>
        </w:rPr>
        <w:t>.2. Đ</w:t>
      </w:r>
      <w:r w:rsidR="005A5241" w:rsidRPr="00350555">
        <w:rPr>
          <w:b/>
          <w:i/>
          <w:color w:val="000000" w:themeColor="text1"/>
          <w:sz w:val="28"/>
          <w:szCs w:val="28"/>
          <w:lang w:val="nb-NO"/>
        </w:rPr>
        <w:t>ánh giá tác động của giải pháp:</w:t>
      </w:r>
    </w:p>
    <w:p w:rsidR="00777E2A" w:rsidRPr="00350555" w:rsidRDefault="00314E87" w:rsidP="00314E87">
      <w:pPr>
        <w:spacing w:before="60" w:line="252" w:lineRule="auto"/>
        <w:ind w:firstLine="706"/>
        <w:rPr>
          <w:color w:val="000000" w:themeColor="text1"/>
          <w:sz w:val="28"/>
          <w:szCs w:val="28"/>
          <w:lang w:val="nl-NL"/>
        </w:rPr>
      </w:pPr>
      <w:r w:rsidRPr="00350555">
        <w:rPr>
          <w:color w:val="000000" w:themeColor="text1"/>
          <w:sz w:val="28"/>
          <w:szCs w:val="28"/>
          <w:lang w:val="nl-NL"/>
        </w:rPr>
        <w:t xml:space="preserve">Quy định tại dự thảo về việc hỗ trợ phương tiện đi lại đối với các hội đặc thù sẽ tạo cơ sở pháp lý để </w:t>
      </w:r>
      <w:r w:rsidR="00350555" w:rsidRPr="00350555">
        <w:rPr>
          <w:color w:val="000000" w:themeColor="text1"/>
          <w:sz w:val="28"/>
          <w:szCs w:val="28"/>
          <w:lang w:val="nl-NL"/>
        </w:rPr>
        <w:t>thực hiện</w:t>
      </w:r>
      <w:r w:rsidRPr="00350555">
        <w:rPr>
          <w:color w:val="000000" w:themeColor="text1"/>
          <w:sz w:val="28"/>
          <w:szCs w:val="28"/>
          <w:lang w:val="nl-NL"/>
        </w:rPr>
        <w:t xml:space="preserve"> hỗ trợ xe ô tô đối với các Hội đặc thù với các nội dung hỗ trợ cụ thể như: điều kiện để được hỗ trợ, số lượng xe, giá mua xe; từ đó, đảm bảo việc hỗ trợ xe ô tô</w:t>
      </w:r>
      <w:r w:rsidR="00350555" w:rsidRPr="00350555">
        <w:rPr>
          <w:color w:val="000000" w:themeColor="text1"/>
          <w:sz w:val="28"/>
          <w:szCs w:val="28"/>
          <w:lang w:val="nl-NL"/>
        </w:rPr>
        <w:t xml:space="preserve"> cho các hội đặc thù</w:t>
      </w:r>
      <w:r w:rsidRPr="00350555">
        <w:rPr>
          <w:color w:val="000000" w:themeColor="text1"/>
          <w:sz w:val="28"/>
          <w:szCs w:val="28"/>
          <w:lang w:val="nl-NL"/>
        </w:rPr>
        <w:t xml:space="preserve"> là phù hợp, </w:t>
      </w:r>
      <w:r w:rsidR="00350555" w:rsidRPr="00350555">
        <w:rPr>
          <w:color w:val="000000" w:themeColor="text1"/>
          <w:sz w:val="28"/>
          <w:szCs w:val="28"/>
          <w:lang w:val="nl-NL"/>
        </w:rPr>
        <w:t>đảm bảo tiết kiệm, hiệu quả</w:t>
      </w:r>
      <w:r w:rsidRPr="00350555">
        <w:rPr>
          <w:color w:val="000000" w:themeColor="text1"/>
          <w:sz w:val="28"/>
          <w:szCs w:val="28"/>
          <w:lang w:val="nl-NL"/>
        </w:rPr>
        <w:t>.</w:t>
      </w:r>
    </w:p>
    <w:p w:rsidR="00075992" w:rsidRPr="00350555" w:rsidRDefault="00075992" w:rsidP="00350555">
      <w:pPr>
        <w:spacing w:before="120" w:after="20"/>
        <w:ind w:firstLine="720"/>
        <w:rPr>
          <w:b/>
          <w:color w:val="000000" w:themeColor="text1"/>
          <w:sz w:val="26"/>
          <w:szCs w:val="26"/>
          <w:lang w:val="nl-NL"/>
        </w:rPr>
      </w:pPr>
      <w:r w:rsidRPr="00350555">
        <w:rPr>
          <w:b/>
          <w:color w:val="000000" w:themeColor="text1"/>
          <w:sz w:val="26"/>
          <w:szCs w:val="26"/>
          <w:lang w:val="nl-NL"/>
        </w:rPr>
        <w:t>II- QUÁ TRÌNH THAM VẤN</w:t>
      </w:r>
    </w:p>
    <w:p w:rsidR="00CD4EF9" w:rsidRPr="00350555" w:rsidRDefault="00075992" w:rsidP="00350555">
      <w:pPr>
        <w:spacing w:before="120" w:after="20"/>
        <w:ind w:firstLine="720"/>
        <w:rPr>
          <w:bCs/>
          <w:color w:val="000000" w:themeColor="text1"/>
          <w:sz w:val="28"/>
          <w:szCs w:val="28"/>
          <w:lang w:val="nl-NL"/>
        </w:rPr>
      </w:pPr>
      <w:r w:rsidRPr="00350555">
        <w:rPr>
          <w:color w:val="000000" w:themeColor="text1"/>
          <w:sz w:val="28"/>
          <w:szCs w:val="28"/>
          <w:lang w:val="nl-NL"/>
        </w:rPr>
        <w:t xml:space="preserve">Trong quá trình xây dựng Báo cáo </w:t>
      </w:r>
      <w:r w:rsidRPr="00350555">
        <w:rPr>
          <w:color w:val="000000" w:themeColor="text1"/>
          <w:sz w:val="28"/>
          <w:szCs w:val="28"/>
          <w:lang w:val="vi-VN"/>
        </w:rPr>
        <w:t>đ</w:t>
      </w:r>
      <w:r w:rsidRPr="00350555">
        <w:rPr>
          <w:color w:val="000000" w:themeColor="text1"/>
          <w:sz w:val="28"/>
          <w:szCs w:val="28"/>
          <w:lang w:val="nl-NL"/>
        </w:rPr>
        <w:t xml:space="preserve">ánh giá tác động dự thảo </w:t>
      </w:r>
      <w:r w:rsidRPr="00350555">
        <w:rPr>
          <w:bCs/>
          <w:color w:val="000000" w:themeColor="text1"/>
          <w:sz w:val="28"/>
          <w:szCs w:val="28"/>
          <w:lang w:val="vi-VN"/>
        </w:rPr>
        <w:t>Nghị định,</w:t>
      </w:r>
      <w:r w:rsidRPr="00350555">
        <w:rPr>
          <w:bCs/>
          <w:color w:val="000000" w:themeColor="text1"/>
          <w:sz w:val="28"/>
          <w:szCs w:val="28"/>
          <w:lang w:val="nl-NL"/>
        </w:rPr>
        <w:t xml:space="preserve"> Bộ Tài chính đã </w:t>
      </w:r>
      <w:r w:rsidR="007744C1">
        <w:rPr>
          <w:bCs/>
          <w:color w:val="000000" w:themeColor="text1"/>
          <w:sz w:val="28"/>
          <w:szCs w:val="28"/>
          <w:lang w:val="nl-NL"/>
        </w:rPr>
        <w:t xml:space="preserve">gửi </w:t>
      </w:r>
      <w:r w:rsidRPr="00350555">
        <w:rPr>
          <w:bCs/>
          <w:color w:val="000000" w:themeColor="text1"/>
          <w:sz w:val="28"/>
          <w:szCs w:val="28"/>
          <w:lang w:val="vi-VN"/>
        </w:rPr>
        <w:t xml:space="preserve">lấy </w:t>
      </w:r>
      <w:r w:rsidRPr="00350555">
        <w:rPr>
          <w:bCs/>
          <w:color w:val="000000" w:themeColor="text1"/>
          <w:sz w:val="28"/>
          <w:szCs w:val="28"/>
          <w:lang w:val="nl-NL"/>
        </w:rPr>
        <w:t>ý kiến</w:t>
      </w:r>
      <w:r w:rsidRPr="00350555">
        <w:rPr>
          <w:bCs/>
          <w:color w:val="000000" w:themeColor="text1"/>
          <w:sz w:val="28"/>
          <w:szCs w:val="28"/>
          <w:lang w:val="vi-VN"/>
        </w:rPr>
        <w:t xml:space="preserve"> bằng văn bản</w:t>
      </w:r>
      <w:r w:rsidRPr="00350555">
        <w:rPr>
          <w:bCs/>
          <w:color w:val="000000" w:themeColor="text1"/>
          <w:sz w:val="28"/>
          <w:szCs w:val="28"/>
          <w:lang w:val="nl-NL"/>
        </w:rPr>
        <w:t xml:space="preserve"> của các Bộ</w:t>
      </w:r>
      <w:r w:rsidRPr="00350555">
        <w:rPr>
          <w:bCs/>
          <w:color w:val="000000" w:themeColor="text1"/>
          <w:sz w:val="28"/>
          <w:szCs w:val="28"/>
          <w:lang w:val="vi-VN"/>
        </w:rPr>
        <w:t>, ngành, địa phương theo quy định</w:t>
      </w:r>
      <w:r w:rsidR="00654936">
        <w:rPr>
          <w:bCs/>
          <w:color w:val="000000" w:themeColor="text1"/>
          <w:sz w:val="28"/>
          <w:szCs w:val="28"/>
        </w:rPr>
        <w:t xml:space="preserve">, đăng tải dự thảo trên Cổng Thông tin điện tử Chính phủ, Cổng thông tin điện tử Bộ Tài chính và Trang thông tin về tài sản công (02 lần) để lấy ý kiến rộng rãi; đồng thời, Bộ trưởng Bộ Tài chính </w:t>
      </w:r>
      <w:r w:rsidR="00CD4EF9" w:rsidRPr="00350555">
        <w:rPr>
          <w:color w:val="000000" w:themeColor="text1"/>
          <w:sz w:val="28"/>
          <w:szCs w:val="28"/>
        </w:rPr>
        <w:t xml:space="preserve">đã chủ trì Hội nghị kết hợp trực tiếp và trực tuyến để lấy ý kiến của một số Bộ, cơ quan trung ương, UBND các tỉnh, thành phố trực thuộc Trung ương về dự thảo Nghị định trước khi gửi lấy ý kiến thẩm định Bộ Tư pháp và </w:t>
      </w:r>
      <w:r w:rsidR="00CD4EF9" w:rsidRPr="00350555">
        <w:rPr>
          <w:bCs/>
          <w:color w:val="000000" w:themeColor="text1"/>
          <w:sz w:val="28"/>
          <w:szCs w:val="28"/>
          <w:lang w:val="vi-VN"/>
        </w:rPr>
        <w:t>trình Chính phủ</w:t>
      </w:r>
      <w:r w:rsidR="00CD4EF9" w:rsidRPr="00350555">
        <w:rPr>
          <w:bCs/>
          <w:color w:val="000000" w:themeColor="text1"/>
          <w:sz w:val="28"/>
          <w:szCs w:val="28"/>
          <w:lang w:val="nl-NL"/>
        </w:rPr>
        <w:t>.</w:t>
      </w:r>
    </w:p>
    <w:p w:rsidR="00075992" w:rsidRPr="00654936" w:rsidRDefault="00075992" w:rsidP="00654936">
      <w:pPr>
        <w:spacing w:before="120" w:after="20"/>
        <w:ind w:firstLine="720"/>
        <w:rPr>
          <w:color w:val="000000" w:themeColor="text1"/>
          <w:sz w:val="28"/>
          <w:szCs w:val="28"/>
        </w:rPr>
      </w:pPr>
      <w:r w:rsidRPr="00654936">
        <w:rPr>
          <w:color w:val="000000" w:themeColor="text1"/>
          <w:sz w:val="28"/>
          <w:szCs w:val="28"/>
        </w:rPr>
        <w:t>Trên đây là báo cáo đánh giá tác động của dự thảo Nghị định của Chính phủ</w:t>
      </w:r>
      <w:r w:rsidR="00654936" w:rsidRPr="00654936">
        <w:rPr>
          <w:color w:val="000000" w:themeColor="text1"/>
          <w:sz w:val="28"/>
          <w:szCs w:val="28"/>
        </w:rPr>
        <w:t xml:space="preserve"> quy định tiêu chuẩn, định mức sử dụng xe ô tô</w:t>
      </w:r>
      <w:r w:rsidRPr="00654936">
        <w:rPr>
          <w:color w:val="000000" w:themeColor="text1"/>
          <w:sz w:val="28"/>
          <w:szCs w:val="28"/>
        </w:rPr>
        <w:t>./.</w:t>
      </w:r>
    </w:p>
    <w:p w:rsidR="006832A9" w:rsidRPr="00654936" w:rsidRDefault="006832A9" w:rsidP="00654936">
      <w:pPr>
        <w:spacing w:before="120" w:after="20"/>
        <w:ind w:firstLine="720"/>
        <w:rPr>
          <w:color w:val="000000" w:themeColor="text1"/>
          <w:sz w:val="28"/>
          <w:szCs w:val="28"/>
        </w:rPr>
      </w:pPr>
    </w:p>
    <w:p w:rsidR="00075992" w:rsidRPr="00841172" w:rsidRDefault="00841172" w:rsidP="00841172">
      <w:pPr>
        <w:spacing w:before="40" w:after="40"/>
        <w:ind w:left="5040" w:firstLine="720"/>
        <w:rPr>
          <w:bCs/>
          <w:color w:val="000000" w:themeColor="text1"/>
          <w:sz w:val="28"/>
          <w:szCs w:val="28"/>
          <w:lang w:val="vi-VN"/>
        </w:rPr>
      </w:pPr>
      <w:r w:rsidRPr="00841172">
        <w:rPr>
          <w:b/>
          <w:color w:val="000000" w:themeColor="text1"/>
          <w:sz w:val="26"/>
          <w:szCs w:val="26"/>
          <w:lang w:val="vi-VN"/>
        </w:rPr>
        <w:t>BỘ TÀI CHÍNH</w:t>
      </w:r>
    </w:p>
    <w:sectPr w:rsidR="00075992" w:rsidRPr="00841172" w:rsidSect="00265717">
      <w:headerReference w:type="default" r:id="rId8"/>
      <w:footerReference w:type="default" r:id="rId9"/>
      <w:pgSz w:w="11907" w:h="16840" w:code="9"/>
      <w:pgMar w:top="850" w:right="1138" w:bottom="720"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717" w:rsidRDefault="00265717" w:rsidP="00DE6F17">
      <w:r>
        <w:separator/>
      </w:r>
    </w:p>
  </w:endnote>
  <w:endnote w:type="continuationSeparator" w:id="0">
    <w:p w:rsidR="00265717" w:rsidRDefault="00265717" w:rsidP="00DE6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717" w:rsidRDefault="00265717">
    <w:pPr>
      <w:pStyle w:val="Footer"/>
      <w:jc w:val="right"/>
    </w:pPr>
  </w:p>
  <w:p w:rsidR="00265717" w:rsidRDefault="00265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717" w:rsidRDefault="00265717" w:rsidP="00DE6F17">
      <w:r>
        <w:separator/>
      </w:r>
    </w:p>
  </w:footnote>
  <w:footnote w:type="continuationSeparator" w:id="0">
    <w:p w:rsidR="00265717" w:rsidRDefault="00265717" w:rsidP="00DE6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684340"/>
      <w:docPartObj>
        <w:docPartGallery w:val="Page Numbers (Top of Page)"/>
        <w:docPartUnique/>
      </w:docPartObj>
    </w:sdtPr>
    <w:sdtContent>
      <w:p w:rsidR="00265717" w:rsidRDefault="00FC531E">
        <w:pPr>
          <w:pStyle w:val="Header"/>
          <w:jc w:val="center"/>
        </w:pPr>
        <w:fldSimple w:instr=" PAGE   \* MERGEFORMAT ">
          <w:r w:rsidR="009500C7">
            <w:t>6</w:t>
          </w:r>
        </w:fldSimple>
      </w:p>
    </w:sdtContent>
  </w:sdt>
  <w:p w:rsidR="00265717" w:rsidRDefault="002657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D866CD"/>
    <w:multiLevelType w:val="hybridMultilevel"/>
    <w:tmpl w:val="3B602680"/>
    <w:lvl w:ilvl="0" w:tplc="AFBE85CA">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2">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7">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6"/>
  </w:num>
  <w:num w:numId="2">
    <w:abstractNumId w:val="4"/>
  </w:num>
  <w:num w:numId="3">
    <w:abstractNumId w:val="8"/>
  </w:num>
  <w:num w:numId="4">
    <w:abstractNumId w:val="0"/>
  </w:num>
  <w:num w:numId="5">
    <w:abstractNumId w:val="13"/>
  </w:num>
  <w:num w:numId="6">
    <w:abstractNumId w:val="17"/>
  </w:num>
  <w:num w:numId="7">
    <w:abstractNumId w:val="16"/>
  </w:num>
  <w:num w:numId="8">
    <w:abstractNumId w:val="5"/>
  </w:num>
  <w:num w:numId="9">
    <w:abstractNumId w:val="15"/>
  </w:num>
  <w:num w:numId="10">
    <w:abstractNumId w:val="10"/>
  </w:num>
  <w:num w:numId="11">
    <w:abstractNumId w:val="1"/>
  </w:num>
  <w:num w:numId="12">
    <w:abstractNumId w:val="3"/>
  </w:num>
  <w:num w:numId="13">
    <w:abstractNumId w:val="14"/>
  </w:num>
  <w:num w:numId="14">
    <w:abstractNumId w:val="19"/>
  </w:num>
  <w:num w:numId="15">
    <w:abstractNumId w:val="11"/>
  </w:num>
  <w:num w:numId="16">
    <w:abstractNumId w:val="12"/>
  </w:num>
  <w:num w:numId="17">
    <w:abstractNumId w:val="2"/>
  </w:num>
  <w:num w:numId="18">
    <w:abstractNumId w:val="7"/>
  </w:num>
  <w:num w:numId="19">
    <w:abstractNumId w:val="1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rsids>
    <w:rsidRoot w:val="00225822"/>
    <w:rsid w:val="000130B4"/>
    <w:rsid w:val="00013426"/>
    <w:rsid w:val="0001403C"/>
    <w:rsid w:val="00023698"/>
    <w:rsid w:val="000249F9"/>
    <w:rsid w:val="00033B62"/>
    <w:rsid w:val="000349C3"/>
    <w:rsid w:val="00042A90"/>
    <w:rsid w:val="000537D5"/>
    <w:rsid w:val="000601AA"/>
    <w:rsid w:val="00064F19"/>
    <w:rsid w:val="0007122A"/>
    <w:rsid w:val="000733B2"/>
    <w:rsid w:val="00075730"/>
    <w:rsid w:val="00075992"/>
    <w:rsid w:val="00077456"/>
    <w:rsid w:val="00087E98"/>
    <w:rsid w:val="00092280"/>
    <w:rsid w:val="000A00FE"/>
    <w:rsid w:val="000A0213"/>
    <w:rsid w:val="000A2B19"/>
    <w:rsid w:val="000B6C5B"/>
    <w:rsid w:val="000C2A26"/>
    <w:rsid w:val="000C307A"/>
    <w:rsid w:val="000C450C"/>
    <w:rsid w:val="000C778F"/>
    <w:rsid w:val="000C79DC"/>
    <w:rsid w:val="000D784A"/>
    <w:rsid w:val="000E7E5D"/>
    <w:rsid w:val="000F1372"/>
    <w:rsid w:val="000F2163"/>
    <w:rsid w:val="000F2C1B"/>
    <w:rsid w:val="000F7437"/>
    <w:rsid w:val="000F7E78"/>
    <w:rsid w:val="00103245"/>
    <w:rsid w:val="001048BC"/>
    <w:rsid w:val="0011147B"/>
    <w:rsid w:val="001236A0"/>
    <w:rsid w:val="00133C54"/>
    <w:rsid w:val="001407DA"/>
    <w:rsid w:val="0014360F"/>
    <w:rsid w:val="001437FF"/>
    <w:rsid w:val="00146F35"/>
    <w:rsid w:val="00150A17"/>
    <w:rsid w:val="00151ADE"/>
    <w:rsid w:val="001538D2"/>
    <w:rsid w:val="00156B27"/>
    <w:rsid w:val="00160CD4"/>
    <w:rsid w:val="00172692"/>
    <w:rsid w:val="0017655D"/>
    <w:rsid w:val="001772FB"/>
    <w:rsid w:val="001847CF"/>
    <w:rsid w:val="00193790"/>
    <w:rsid w:val="001A0301"/>
    <w:rsid w:val="001A35DB"/>
    <w:rsid w:val="001A4D09"/>
    <w:rsid w:val="001B07E6"/>
    <w:rsid w:val="001B0E38"/>
    <w:rsid w:val="001C0355"/>
    <w:rsid w:val="001C15ED"/>
    <w:rsid w:val="001D0840"/>
    <w:rsid w:val="001D6398"/>
    <w:rsid w:val="001D6F05"/>
    <w:rsid w:val="001E2551"/>
    <w:rsid w:val="001E41B7"/>
    <w:rsid w:val="001E56CC"/>
    <w:rsid w:val="001F4CB8"/>
    <w:rsid w:val="001F587C"/>
    <w:rsid w:val="001F6FF0"/>
    <w:rsid w:val="0020257A"/>
    <w:rsid w:val="00203405"/>
    <w:rsid w:val="002137FB"/>
    <w:rsid w:val="002201C7"/>
    <w:rsid w:val="00220B88"/>
    <w:rsid w:val="00221358"/>
    <w:rsid w:val="0022329D"/>
    <w:rsid w:val="00225673"/>
    <w:rsid w:val="00225822"/>
    <w:rsid w:val="002319B9"/>
    <w:rsid w:val="0023484A"/>
    <w:rsid w:val="002400C5"/>
    <w:rsid w:val="0024551B"/>
    <w:rsid w:val="00254974"/>
    <w:rsid w:val="00257428"/>
    <w:rsid w:val="00265717"/>
    <w:rsid w:val="00266B0E"/>
    <w:rsid w:val="00270A35"/>
    <w:rsid w:val="00271BD9"/>
    <w:rsid w:val="00282D14"/>
    <w:rsid w:val="002941EB"/>
    <w:rsid w:val="00296DD6"/>
    <w:rsid w:val="002A3789"/>
    <w:rsid w:val="002A5125"/>
    <w:rsid w:val="002B44D4"/>
    <w:rsid w:val="002C44A3"/>
    <w:rsid w:val="002C6EE8"/>
    <w:rsid w:val="002D3BFE"/>
    <w:rsid w:val="002D5550"/>
    <w:rsid w:val="002D5C06"/>
    <w:rsid w:val="002E1FA3"/>
    <w:rsid w:val="002E4CE5"/>
    <w:rsid w:val="002E75DC"/>
    <w:rsid w:val="002F0354"/>
    <w:rsid w:val="002F224F"/>
    <w:rsid w:val="002F49FA"/>
    <w:rsid w:val="003014D3"/>
    <w:rsid w:val="00306D24"/>
    <w:rsid w:val="00310A1E"/>
    <w:rsid w:val="0031330A"/>
    <w:rsid w:val="00314E87"/>
    <w:rsid w:val="00323A4D"/>
    <w:rsid w:val="0032587D"/>
    <w:rsid w:val="00331670"/>
    <w:rsid w:val="00340B20"/>
    <w:rsid w:val="003449AA"/>
    <w:rsid w:val="00350555"/>
    <w:rsid w:val="003557CF"/>
    <w:rsid w:val="003574B5"/>
    <w:rsid w:val="003611A8"/>
    <w:rsid w:val="00363831"/>
    <w:rsid w:val="00373E36"/>
    <w:rsid w:val="0037457B"/>
    <w:rsid w:val="00381208"/>
    <w:rsid w:val="00392175"/>
    <w:rsid w:val="003936F1"/>
    <w:rsid w:val="00393741"/>
    <w:rsid w:val="00393B5D"/>
    <w:rsid w:val="00393D3D"/>
    <w:rsid w:val="003A0C24"/>
    <w:rsid w:val="003A7F67"/>
    <w:rsid w:val="003B271E"/>
    <w:rsid w:val="003B5E22"/>
    <w:rsid w:val="003C159E"/>
    <w:rsid w:val="003C2B70"/>
    <w:rsid w:val="003C40B1"/>
    <w:rsid w:val="003D273E"/>
    <w:rsid w:val="003D66E8"/>
    <w:rsid w:val="003E036D"/>
    <w:rsid w:val="003E088A"/>
    <w:rsid w:val="003E40EA"/>
    <w:rsid w:val="003E46D8"/>
    <w:rsid w:val="003E5D36"/>
    <w:rsid w:val="0040393C"/>
    <w:rsid w:val="004135F3"/>
    <w:rsid w:val="00415127"/>
    <w:rsid w:val="004210B1"/>
    <w:rsid w:val="004212AF"/>
    <w:rsid w:val="0042311A"/>
    <w:rsid w:val="00425BE0"/>
    <w:rsid w:val="00457A6D"/>
    <w:rsid w:val="00463D65"/>
    <w:rsid w:val="00465A3F"/>
    <w:rsid w:val="00465C38"/>
    <w:rsid w:val="004707AC"/>
    <w:rsid w:val="00472E83"/>
    <w:rsid w:val="00475689"/>
    <w:rsid w:val="0047588F"/>
    <w:rsid w:val="00476F8B"/>
    <w:rsid w:val="00482D89"/>
    <w:rsid w:val="0049141F"/>
    <w:rsid w:val="004914B4"/>
    <w:rsid w:val="004926E0"/>
    <w:rsid w:val="004A0094"/>
    <w:rsid w:val="004A4790"/>
    <w:rsid w:val="004A50B4"/>
    <w:rsid w:val="004A6795"/>
    <w:rsid w:val="004A7077"/>
    <w:rsid w:val="004B2EA1"/>
    <w:rsid w:val="004B63D3"/>
    <w:rsid w:val="004C101B"/>
    <w:rsid w:val="004C47B1"/>
    <w:rsid w:val="004D3A80"/>
    <w:rsid w:val="004E094F"/>
    <w:rsid w:val="004E405F"/>
    <w:rsid w:val="004E47D2"/>
    <w:rsid w:val="004E537D"/>
    <w:rsid w:val="004E593D"/>
    <w:rsid w:val="004E62C6"/>
    <w:rsid w:val="004F3D14"/>
    <w:rsid w:val="004F5694"/>
    <w:rsid w:val="004F5CFC"/>
    <w:rsid w:val="00502338"/>
    <w:rsid w:val="00506C8A"/>
    <w:rsid w:val="005073D5"/>
    <w:rsid w:val="00507A54"/>
    <w:rsid w:val="00516037"/>
    <w:rsid w:val="00521E93"/>
    <w:rsid w:val="00524CA7"/>
    <w:rsid w:val="005306D8"/>
    <w:rsid w:val="00530D42"/>
    <w:rsid w:val="00553625"/>
    <w:rsid w:val="00554EB1"/>
    <w:rsid w:val="005562F6"/>
    <w:rsid w:val="005574A6"/>
    <w:rsid w:val="00560FBE"/>
    <w:rsid w:val="00561342"/>
    <w:rsid w:val="005640FF"/>
    <w:rsid w:val="00564E64"/>
    <w:rsid w:val="00572331"/>
    <w:rsid w:val="005737F1"/>
    <w:rsid w:val="005808FE"/>
    <w:rsid w:val="00581B11"/>
    <w:rsid w:val="0058455E"/>
    <w:rsid w:val="00586B4F"/>
    <w:rsid w:val="005910E9"/>
    <w:rsid w:val="005922FD"/>
    <w:rsid w:val="005A0568"/>
    <w:rsid w:val="005A3A20"/>
    <w:rsid w:val="005A5241"/>
    <w:rsid w:val="005A5B2F"/>
    <w:rsid w:val="005A5F06"/>
    <w:rsid w:val="005A6D70"/>
    <w:rsid w:val="005B1126"/>
    <w:rsid w:val="005B1390"/>
    <w:rsid w:val="005B7B4F"/>
    <w:rsid w:val="005C4A0A"/>
    <w:rsid w:val="005C54E3"/>
    <w:rsid w:val="005C6275"/>
    <w:rsid w:val="005D1CA3"/>
    <w:rsid w:val="005E34E3"/>
    <w:rsid w:val="005E4AC1"/>
    <w:rsid w:val="005E667C"/>
    <w:rsid w:val="005E675B"/>
    <w:rsid w:val="005F1DC2"/>
    <w:rsid w:val="005F44C3"/>
    <w:rsid w:val="005F5BEA"/>
    <w:rsid w:val="005F7051"/>
    <w:rsid w:val="00600AAE"/>
    <w:rsid w:val="0061415D"/>
    <w:rsid w:val="00617487"/>
    <w:rsid w:val="006213C7"/>
    <w:rsid w:val="006336A1"/>
    <w:rsid w:val="00642608"/>
    <w:rsid w:val="006426F4"/>
    <w:rsid w:val="00643077"/>
    <w:rsid w:val="00646738"/>
    <w:rsid w:val="006475F1"/>
    <w:rsid w:val="00654599"/>
    <w:rsid w:val="00654936"/>
    <w:rsid w:val="00654F46"/>
    <w:rsid w:val="006567CA"/>
    <w:rsid w:val="00663D9A"/>
    <w:rsid w:val="00665F97"/>
    <w:rsid w:val="00670B62"/>
    <w:rsid w:val="00671A4E"/>
    <w:rsid w:val="00672843"/>
    <w:rsid w:val="00677BAC"/>
    <w:rsid w:val="006801B2"/>
    <w:rsid w:val="006832A9"/>
    <w:rsid w:val="0069552D"/>
    <w:rsid w:val="006A5518"/>
    <w:rsid w:val="006B0D6B"/>
    <w:rsid w:val="006B2BEC"/>
    <w:rsid w:val="006B6F74"/>
    <w:rsid w:val="006B6FAF"/>
    <w:rsid w:val="006C1AC8"/>
    <w:rsid w:val="006C1F1B"/>
    <w:rsid w:val="006C5131"/>
    <w:rsid w:val="006C584D"/>
    <w:rsid w:val="006C7E5C"/>
    <w:rsid w:val="006D1527"/>
    <w:rsid w:val="006D1677"/>
    <w:rsid w:val="006D4BBE"/>
    <w:rsid w:val="006D555B"/>
    <w:rsid w:val="006F4ED8"/>
    <w:rsid w:val="006F73AF"/>
    <w:rsid w:val="006F7CC7"/>
    <w:rsid w:val="007057DC"/>
    <w:rsid w:val="00705CBB"/>
    <w:rsid w:val="00712C69"/>
    <w:rsid w:val="00715381"/>
    <w:rsid w:val="00717707"/>
    <w:rsid w:val="00723418"/>
    <w:rsid w:val="00724AB5"/>
    <w:rsid w:val="00726B47"/>
    <w:rsid w:val="00727BDC"/>
    <w:rsid w:val="00727E11"/>
    <w:rsid w:val="00730925"/>
    <w:rsid w:val="00734A9D"/>
    <w:rsid w:val="00747B9A"/>
    <w:rsid w:val="0075262D"/>
    <w:rsid w:val="00752726"/>
    <w:rsid w:val="007558C6"/>
    <w:rsid w:val="007601F3"/>
    <w:rsid w:val="00761591"/>
    <w:rsid w:val="00766C97"/>
    <w:rsid w:val="00774058"/>
    <w:rsid w:val="007744C1"/>
    <w:rsid w:val="00777E1C"/>
    <w:rsid w:val="00777E2A"/>
    <w:rsid w:val="00792DE5"/>
    <w:rsid w:val="007959FE"/>
    <w:rsid w:val="00796A0C"/>
    <w:rsid w:val="007970DF"/>
    <w:rsid w:val="007A04B3"/>
    <w:rsid w:val="007A13B8"/>
    <w:rsid w:val="007A427A"/>
    <w:rsid w:val="007A6D4C"/>
    <w:rsid w:val="007B54CA"/>
    <w:rsid w:val="007C365B"/>
    <w:rsid w:val="007D2BF8"/>
    <w:rsid w:val="007D6BB8"/>
    <w:rsid w:val="007E1ACC"/>
    <w:rsid w:val="007E6336"/>
    <w:rsid w:val="007F7E5B"/>
    <w:rsid w:val="00802F55"/>
    <w:rsid w:val="00832E91"/>
    <w:rsid w:val="00834313"/>
    <w:rsid w:val="00836E20"/>
    <w:rsid w:val="00841172"/>
    <w:rsid w:val="00843719"/>
    <w:rsid w:val="00850EFB"/>
    <w:rsid w:val="0085180D"/>
    <w:rsid w:val="00853A9D"/>
    <w:rsid w:val="00860667"/>
    <w:rsid w:val="00861945"/>
    <w:rsid w:val="00864A2F"/>
    <w:rsid w:val="008668C2"/>
    <w:rsid w:val="008669A8"/>
    <w:rsid w:val="00870A04"/>
    <w:rsid w:val="00880F59"/>
    <w:rsid w:val="00893981"/>
    <w:rsid w:val="00897AB1"/>
    <w:rsid w:val="008A7CDE"/>
    <w:rsid w:val="008B3E63"/>
    <w:rsid w:val="008B51C8"/>
    <w:rsid w:val="008B6653"/>
    <w:rsid w:val="008C145E"/>
    <w:rsid w:val="008C3976"/>
    <w:rsid w:val="008C3A68"/>
    <w:rsid w:val="008D20B6"/>
    <w:rsid w:val="008E207D"/>
    <w:rsid w:val="008E6791"/>
    <w:rsid w:val="008F13F2"/>
    <w:rsid w:val="008F7D44"/>
    <w:rsid w:val="00907CFD"/>
    <w:rsid w:val="0091649F"/>
    <w:rsid w:val="009271CD"/>
    <w:rsid w:val="00933DA1"/>
    <w:rsid w:val="00933FCE"/>
    <w:rsid w:val="00935CB5"/>
    <w:rsid w:val="00942865"/>
    <w:rsid w:val="0094434F"/>
    <w:rsid w:val="009478C8"/>
    <w:rsid w:val="009500C7"/>
    <w:rsid w:val="009518CF"/>
    <w:rsid w:val="0095409E"/>
    <w:rsid w:val="00956982"/>
    <w:rsid w:val="0096115C"/>
    <w:rsid w:val="00965B23"/>
    <w:rsid w:val="00971FD1"/>
    <w:rsid w:val="0097550D"/>
    <w:rsid w:val="00980115"/>
    <w:rsid w:val="00981858"/>
    <w:rsid w:val="00986CF2"/>
    <w:rsid w:val="009978F5"/>
    <w:rsid w:val="009A00F4"/>
    <w:rsid w:val="009A2A24"/>
    <w:rsid w:val="009B028C"/>
    <w:rsid w:val="009B49CE"/>
    <w:rsid w:val="009B4D3A"/>
    <w:rsid w:val="009D11E7"/>
    <w:rsid w:val="009D40E4"/>
    <w:rsid w:val="009D509B"/>
    <w:rsid w:val="009E1000"/>
    <w:rsid w:val="009F5FE9"/>
    <w:rsid w:val="009F77F0"/>
    <w:rsid w:val="00A07163"/>
    <w:rsid w:val="00A07302"/>
    <w:rsid w:val="00A13087"/>
    <w:rsid w:val="00A23234"/>
    <w:rsid w:val="00A23A36"/>
    <w:rsid w:val="00A33A51"/>
    <w:rsid w:val="00A36959"/>
    <w:rsid w:val="00A4472D"/>
    <w:rsid w:val="00A44D28"/>
    <w:rsid w:val="00A4738F"/>
    <w:rsid w:val="00A47549"/>
    <w:rsid w:val="00A53417"/>
    <w:rsid w:val="00A56C56"/>
    <w:rsid w:val="00A56E64"/>
    <w:rsid w:val="00A57B5A"/>
    <w:rsid w:val="00A61C44"/>
    <w:rsid w:val="00A646FA"/>
    <w:rsid w:val="00A701AF"/>
    <w:rsid w:val="00A76199"/>
    <w:rsid w:val="00A811CC"/>
    <w:rsid w:val="00A827B4"/>
    <w:rsid w:val="00A8554F"/>
    <w:rsid w:val="00A91409"/>
    <w:rsid w:val="00A91EE9"/>
    <w:rsid w:val="00A9642F"/>
    <w:rsid w:val="00AA5ACA"/>
    <w:rsid w:val="00AA748D"/>
    <w:rsid w:val="00AB57F8"/>
    <w:rsid w:val="00AC2872"/>
    <w:rsid w:val="00AC7AA3"/>
    <w:rsid w:val="00AD2D09"/>
    <w:rsid w:val="00AD750B"/>
    <w:rsid w:val="00AD7B9A"/>
    <w:rsid w:val="00AE13FC"/>
    <w:rsid w:val="00AE4094"/>
    <w:rsid w:val="00AF0175"/>
    <w:rsid w:val="00AF2E7B"/>
    <w:rsid w:val="00AF55F9"/>
    <w:rsid w:val="00AF731B"/>
    <w:rsid w:val="00B07B05"/>
    <w:rsid w:val="00B10039"/>
    <w:rsid w:val="00B12663"/>
    <w:rsid w:val="00B1300C"/>
    <w:rsid w:val="00B154C9"/>
    <w:rsid w:val="00B17170"/>
    <w:rsid w:val="00B25BDD"/>
    <w:rsid w:val="00B26292"/>
    <w:rsid w:val="00B2757D"/>
    <w:rsid w:val="00B35A7F"/>
    <w:rsid w:val="00B42048"/>
    <w:rsid w:val="00B42A82"/>
    <w:rsid w:val="00B45901"/>
    <w:rsid w:val="00B55C2D"/>
    <w:rsid w:val="00B6041A"/>
    <w:rsid w:val="00B66A61"/>
    <w:rsid w:val="00B70541"/>
    <w:rsid w:val="00B73E89"/>
    <w:rsid w:val="00B8115A"/>
    <w:rsid w:val="00B8182C"/>
    <w:rsid w:val="00B81C14"/>
    <w:rsid w:val="00B830D1"/>
    <w:rsid w:val="00B85760"/>
    <w:rsid w:val="00B86E6A"/>
    <w:rsid w:val="00B86FCB"/>
    <w:rsid w:val="00B872DE"/>
    <w:rsid w:val="00B9785A"/>
    <w:rsid w:val="00BA3F31"/>
    <w:rsid w:val="00BA3FE8"/>
    <w:rsid w:val="00BB2C67"/>
    <w:rsid w:val="00BB3FBD"/>
    <w:rsid w:val="00BB7914"/>
    <w:rsid w:val="00BC4855"/>
    <w:rsid w:val="00BD3F01"/>
    <w:rsid w:val="00BD4672"/>
    <w:rsid w:val="00BD4858"/>
    <w:rsid w:val="00BD65D1"/>
    <w:rsid w:val="00BD6F8E"/>
    <w:rsid w:val="00BE1F22"/>
    <w:rsid w:val="00BF445B"/>
    <w:rsid w:val="00C077B1"/>
    <w:rsid w:val="00C07DEB"/>
    <w:rsid w:val="00C1777E"/>
    <w:rsid w:val="00C23944"/>
    <w:rsid w:val="00C258B1"/>
    <w:rsid w:val="00C3406B"/>
    <w:rsid w:val="00C37521"/>
    <w:rsid w:val="00C42B18"/>
    <w:rsid w:val="00C45CA5"/>
    <w:rsid w:val="00C638FC"/>
    <w:rsid w:val="00C751EE"/>
    <w:rsid w:val="00C75D6F"/>
    <w:rsid w:val="00C838E9"/>
    <w:rsid w:val="00C83F1B"/>
    <w:rsid w:val="00C96E78"/>
    <w:rsid w:val="00C97447"/>
    <w:rsid w:val="00CA1DAF"/>
    <w:rsid w:val="00CA2101"/>
    <w:rsid w:val="00CA4AF2"/>
    <w:rsid w:val="00CA52C6"/>
    <w:rsid w:val="00CA632F"/>
    <w:rsid w:val="00CB1309"/>
    <w:rsid w:val="00CB2A4F"/>
    <w:rsid w:val="00CB4950"/>
    <w:rsid w:val="00CB75A5"/>
    <w:rsid w:val="00CC634C"/>
    <w:rsid w:val="00CC6C4E"/>
    <w:rsid w:val="00CC7E4B"/>
    <w:rsid w:val="00CD0AA1"/>
    <w:rsid w:val="00CD264D"/>
    <w:rsid w:val="00CD2C7A"/>
    <w:rsid w:val="00CD4EF9"/>
    <w:rsid w:val="00CD795B"/>
    <w:rsid w:val="00CD7DFD"/>
    <w:rsid w:val="00CE34DF"/>
    <w:rsid w:val="00CE36CD"/>
    <w:rsid w:val="00CF29E1"/>
    <w:rsid w:val="00CF2E0E"/>
    <w:rsid w:val="00CF5F91"/>
    <w:rsid w:val="00D04457"/>
    <w:rsid w:val="00D072C6"/>
    <w:rsid w:val="00D17A5A"/>
    <w:rsid w:val="00D3327D"/>
    <w:rsid w:val="00D34AEB"/>
    <w:rsid w:val="00D35001"/>
    <w:rsid w:val="00D51AB7"/>
    <w:rsid w:val="00D615E3"/>
    <w:rsid w:val="00D65E9F"/>
    <w:rsid w:val="00D731D3"/>
    <w:rsid w:val="00D737FD"/>
    <w:rsid w:val="00D73B17"/>
    <w:rsid w:val="00D80BE5"/>
    <w:rsid w:val="00D83596"/>
    <w:rsid w:val="00D9044E"/>
    <w:rsid w:val="00D9267F"/>
    <w:rsid w:val="00D94934"/>
    <w:rsid w:val="00D96690"/>
    <w:rsid w:val="00DB001D"/>
    <w:rsid w:val="00DB2483"/>
    <w:rsid w:val="00DC0C6D"/>
    <w:rsid w:val="00DC4E2E"/>
    <w:rsid w:val="00DC757C"/>
    <w:rsid w:val="00DD19FC"/>
    <w:rsid w:val="00DD207E"/>
    <w:rsid w:val="00DD430A"/>
    <w:rsid w:val="00DD5F19"/>
    <w:rsid w:val="00DD7B59"/>
    <w:rsid w:val="00DE0224"/>
    <w:rsid w:val="00DE16D4"/>
    <w:rsid w:val="00DE6F17"/>
    <w:rsid w:val="00E02815"/>
    <w:rsid w:val="00E05488"/>
    <w:rsid w:val="00E05552"/>
    <w:rsid w:val="00E1368D"/>
    <w:rsid w:val="00E14BEC"/>
    <w:rsid w:val="00E1721E"/>
    <w:rsid w:val="00E20025"/>
    <w:rsid w:val="00E2033F"/>
    <w:rsid w:val="00E302D4"/>
    <w:rsid w:val="00E3121D"/>
    <w:rsid w:val="00E319C7"/>
    <w:rsid w:val="00E33020"/>
    <w:rsid w:val="00E36897"/>
    <w:rsid w:val="00E45E21"/>
    <w:rsid w:val="00E54897"/>
    <w:rsid w:val="00E5618D"/>
    <w:rsid w:val="00E6709C"/>
    <w:rsid w:val="00E67C8A"/>
    <w:rsid w:val="00E71BD7"/>
    <w:rsid w:val="00E749CD"/>
    <w:rsid w:val="00E8072A"/>
    <w:rsid w:val="00E81DF2"/>
    <w:rsid w:val="00E82D3B"/>
    <w:rsid w:val="00E84978"/>
    <w:rsid w:val="00E84A69"/>
    <w:rsid w:val="00E91703"/>
    <w:rsid w:val="00EA1DA2"/>
    <w:rsid w:val="00EA3C28"/>
    <w:rsid w:val="00EA43FA"/>
    <w:rsid w:val="00EA6234"/>
    <w:rsid w:val="00EA7B42"/>
    <w:rsid w:val="00EB1C2B"/>
    <w:rsid w:val="00EB375A"/>
    <w:rsid w:val="00EB650E"/>
    <w:rsid w:val="00EB74C0"/>
    <w:rsid w:val="00EC0585"/>
    <w:rsid w:val="00EC120B"/>
    <w:rsid w:val="00EC2A54"/>
    <w:rsid w:val="00EC6593"/>
    <w:rsid w:val="00EC6C97"/>
    <w:rsid w:val="00EC7078"/>
    <w:rsid w:val="00ED267F"/>
    <w:rsid w:val="00EE0097"/>
    <w:rsid w:val="00EE1572"/>
    <w:rsid w:val="00EE177D"/>
    <w:rsid w:val="00EE378B"/>
    <w:rsid w:val="00EE4128"/>
    <w:rsid w:val="00EF2EF9"/>
    <w:rsid w:val="00EF3173"/>
    <w:rsid w:val="00EF44BB"/>
    <w:rsid w:val="00EF50EC"/>
    <w:rsid w:val="00EF6287"/>
    <w:rsid w:val="00F00FCD"/>
    <w:rsid w:val="00F07059"/>
    <w:rsid w:val="00F10328"/>
    <w:rsid w:val="00F121EC"/>
    <w:rsid w:val="00F236E3"/>
    <w:rsid w:val="00F2622D"/>
    <w:rsid w:val="00F26FD0"/>
    <w:rsid w:val="00F32A31"/>
    <w:rsid w:val="00F354BF"/>
    <w:rsid w:val="00F35B4B"/>
    <w:rsid w:val="00F370E7"/>
    <w:rsid w:val="00F463A5"/>
    <w:rsid w:val="00F5220C"/>
    <w:rsid w:val="00F6042F"/>
    <w:rsid w:val="00F70186"/>
    <w:rsid w:val="00F841AD"/>
    <w:rsid w:val="00FA5CAD"/>
    <w:rsid w:val="00FA5E44"/>
    <w:rsid w:val="00FC4484"/>
    <w:rsid w:val="00FC531E"/>
    <w:rsid w:val="00FD0D3C"/>
    <w:rsid w:val="00FD15C8"/>
    <w:rsid w:val="00FD2F95"/>
    <w:rsid w:val="00FD4D69"/>
    <w:rsid w:val="00FD61D3"/>
    <w:rsid w:val="00FD6844"/>
    <w:rsid w:val="00FE6CEA"/>
    <w:rsid w:val="00FE71E5"/>
    <w:rsid w:val="00FF3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 w:type="paragraph" w:styleId="FootnoteText">
    <w:name w:val="footnote text"/>
    <w:basedOn w:val="Normal"/>
    <w:link w:val="FootnoteTextChar"/>
    <w:uiPriority w:val="99"/>
    <w:rsid w:val="00150A17"/>
    <w:pPr>
      <w:jc w:val="left"/>
    </w:pPr>
    <w:rPr>
      <w:rFonts w:eastAsia="Times New Roman"/>
      <w:noProof w:val="0"/>
      <w:color w:val="auto"/>
      <w:sz w:val="20"/>
      <w:szCs w:val="20"/>
    </w:rPr>
  </w:style>
  <w:style w:type="character" w:customStyle="1" w:styleId="FootnoteTextChar">
    <w:name w:val="Footnote Text Char"/>
    <w:basedOn w:val="DefaultParagraphFont"/>
    <w:link w:val="FootnoteText"/>
    <w:uiPriority w:val="99"/>
    <w:rsid w:val="00150A17"/>
  </w:style>
  <w:style w:type="character" w:styleId="FootnoteReference">
    <w:name w:val="footnote reference"/>
    <w:rsid w:val="00150A17"/>
    <w:rPr>
      <w:vertAlign w:val="superscript"/>
    </w:rPr>
  </w:style>
</w:styles>
</file>

<file path=word/webSettings.xml><?xml version="1.0" encoding="utf-8"?>
<w:webSettings xmlns:r="http://schemas.openxmlformats.org/officeDocument/2006/relationships" xmlns:w="http://schemas.openxmlformats.org/wordprocessingml/2006/main">
  <w:divs>
    <w:div w:id="114062736">
      <w:bodyDiv w:val="1"/>
      <w:marLeft w:val="0"/>
      <w:marRight w:val="0"/>
      <w:marTop w:val="0"/>
      <w:marBottom w:val="0"/>
      <w:divBdr>
        <w:top w:val="none" w:sz="0" w:space="0" w:color="auto"/>
        <w:left w:val="none" w:sz="0" w:space="0" w:color="auto"/>
        <w:bottom w:val="none" w:sz="0" w:space="0" w:color="auto"/>
        <w:right w:val="none" w:sz="0" w:space="0" w:color="auto"/>
      </w:divBdr>
    </w:div>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669676600">
      <w:bodyDiv w:val="1"/>
      <w:marLeft w:val="0"/>
      <w:marRight w:val="0"/>
      <w:marTop w:val="0"/>
      <w:marBottom w:val="0"/>
      <w:divBdr>
        <w:top w:val="none" w:sz="0" w:space="0" w:color="auto"/>
        <w:left w:val="none" w:sz="0" w:space="0" w:color="auto"/>
        <w:bottom w:val="none" w:sz="0" w:space="0" w:color="auto"/>
        <w:right w:val="none" w:sz="0" w:space="0" w:color="auto"/>
      </w:divBdr>
    </w:div>
    <w:div w:id="704255205">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945163094">
      <w:bodyDiv w:val="1"/>
      <w:marLeft w:val="0"/>
      <w:marRight w:val="0"/>
      <w:marTop w:val="0"/>
      <w:marBottom w:val="0"/>
      <w:divBdr>
        <w:top w:val="none" w:sz="0" w:space="0" w:color="auto"/>
        <w:left w:val="none" w:sz="0" w:space="0" w:color="auto"/>
        <w:bottom w:val="none" w:sz="0" w:space="0" w:color="auto"/>
        <w:right w:val="none" w:sz="0" w:space="0" w:color="auto"/>
      </w:divBdr>
    </w:div>
    <w:div w:id="994991417">
      <w:bodyDiv w:val="1"/>
      <w:marLeft w:val="0"/>
      <w:marRight w:val="0"/>
      <w:marTop w:val="0"/>
      <w:marBottom w:val="0"/>
      <w:divBdr>
        <w:top w:val="none" w:sz="0" w:space="0" w:color="auto"/>
        <w:left w:val="none" w:sz="0" w:space="0" w:color="auto"/>
        <w:bottom w:val="none" w:sz="0" w:space="0" w:color="auto"/>
        <w:right w:val="none" w:sz="0" w:space="0" w:color="auto"/>
      </w:divBdr>
    </w:div>
    <w:div w:id="1002857897">
      <w:bodyDiv w:val="1"/>
      <w:marLeft w:val="0"/>
      <w:marRight w:val="0"/>
      <w:marTop w:val="0"/>
      <w:marBottom w:val="0"/>
      <w:divBdr>
        <w:top w:val="none" w:sz="0" w:space="0" w:color="auto"/>
        <w:left w:val="none" w:sz="0" w:space="0" w:color="auto"/>
        <w:bottom w:val="none" w:sz="0" w:space="0" w:color="auto"/>
        <w:right w:val="none" w:sz="0" w:space="0" w:color="auto"/>
      </w:divBdr>
    </w:div>
    <w:div w:id="1500266031">
      <w:bodyDiv w:val="1"/>
      <w:marLeft w:val="0"/>
      <w:marRight w:val="0"/>
      <w:marTop w:val="0"/>
      <w:marBottom w:val="0"/>
      <w:divBdr>
        <w:top w:val="none" w:sz="0" w:space="0" w:color="auto"/>
        <w:left w:val="none" w:sz="0" w:space="0" w:color="auto"/>
        <w:bottom w:val="none" w:sz="0" w:space="0" w:color="auto"/>
        <w:right w:val="none" w:sz="0" w:space="0" w:color="auto"/>
      </w:divBdr>
    </w:div>
    <w:div w:id="1588341993">
      <w:bodyDiv w:val="1"/>
      <w:marLeft w:val="0"/>
      <w:marRight w:val="0"/>
      <w:marTop w:val="0"/>
      <w:marBottom w:val="0"/>
      <w:divBdr>
        <w:top w:val="none" w:sz="0" w:space="0" w:color="auto"/>
        <w:left w:val="none" w:sz="0" w:space="0" w:color="auto"/>
        <w:bottom w:val="none" w:sz="0" w:space="0" w:color="auto"/>
        <w:right w:val="none" w:sz="0" w:space="0" w:color="auto"/>
      </w:divBdr>
    </w:div>
    <w:div w:id="1863476927">
      <w:bodyDiv w:val="1"/>
      <w:marLeft w:val="0"/>
      <w:marRight w:val="0"/>
      <w:marTop w:val="0"/>
      <w:marBottom w:val="0"/>
      <w:divBdr>
        <w:top w:val="none" w:sz="0" w:space="0" w:color="auto"/>
        <w:left w:val="none" w:sz="0" w:space="0" w:color="auto"/>
        <w:bottom w:val="none" w:sz="0" w:space="0" w:color="auto"/>
        <w:right w:val="none" w:sz="0" w:space="0" w:color="auto"/>
      </w:divBdr>
    </w:div>
    <w:div w:id="1966228109">
      <w:bodyDiv w:val="1"/>
      <w:marLeft w:val="0"/>
      <w:marRight w:val="0"/>
      <w:marTop w:val="0"/>
      <w:marBottom w:val="0"/>
      <w:divBdr>
        <w:top w:val="none" w:sz="0" w:space="0" w:color="auto"/>
        <w:left w:val="none" w:sz="0" w:space="0" w:color="auto"/>
        <w:bottom w:val="none" w:sz="0" w:space="0" w:color="auto"/>
        <w:right w:val="none" w:sz="0" w:space="0" w:color="auto"/>
      </w:divBdr>
    </w:div>
    <w:div w:id="20896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ACF56-7787-480F-A238-3A7A8646069A}">
  <ds:schemaRefs>
    <ds:schemaRef ds:uri="http://schemas.openxmlformats.org/officeDocument/2006/bibliography"/>
  </ds:schemaRefs>
</ds:datastoreItem>
</file>

<file path=customXml/itemProps2.xml><?xml version="1.0" encoding="utf-8"?>
<ds:datastoreItem xmlns:ds="http://schemas.openxmlformats.org/officeDocument/2006/customXml" ds:itemID="{DA74285F-56E6-4162-98A3-129406780708}"/>
</file>

<file path=customXml/itemProps3.xml><?xml version="1.0" encoding="utf-8"?>
<ds:datastoreItem xmlns:ds="http://schemas.openxmlformats.org/officeDocument/2006/customXml" ds:itemID="{EF4FDF10-02F2-4C4B-A36E-76F4E8F8C3BF}"/>
</file>

<file path=customXml/itemProps4.xml><?xml version="1.0" encoding="utf-8"?>
<ds:datastoreItem xmlns:ds="http://schemas.openxmlformats.org/officeDocument/2006/customXml" ds:itemID="{922C71FA-E9DE-46DC-B418-0178CF03F47B}"/>
</file>

<file path=docProps/app.xml><?xml version="1.0" encoding="utf-8"?>
<Properties xmlns="http://schemas.openxmlformats.org/officeDocument/2006/extended-properties" xmlns:vt="http://schemas.openxmlformats.org/officeDocument/2006/docPropsVTypes">
  <Template>Normal</Template>
  <TotalTime>193</TotalTime>
  <Pages>6</Pages>
  <Words>3510</Words>
  <Characters>12233</Characters>
  <Application>Microsoft Office Word</Application>
  <DocSecurity>0</DocSecurity>
  <Lines>101</Lines>
  <Paragraphs>31</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15712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luuthithuque</cp:lastModifiedBy>
  <cp:revision>22</cp:revision>
  <cp:lastPrinted>2022-11-08T02:59:00Z</cp:lastPrinted>
  <dcterms:created xsi:type="dcterms:W3CDTF">2022-11-07T07:38:00Z</dcterms:created>
  <dcterms:modified xsi:type="dcterms:W3CDTF">2022-11-08T02:59:00Z</dcterms:modified>
</cp:coreProperties>
</file>